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F8E50" w14:textId="28876D61" w:rsidR="007D03F4" w:rsidRPr="003639B5" w:rsidRDefault="007D03F4" w:rsidP="00A57392">
      <w:pPr>
        <w:pStyle w:val="CRCoverPage"/>
        <w:tabs>
          <w:tab w:val="right" w:pos="9360"/>
        </w:tabs>
        <w:spacing w:after="0" w:line="276" w:lineRule="auto"/>
        <w:rPr>
          <w:rFonts w:cs="Arial"/>
          <w:b/>
          <w:bCs/>
          <w:noProof/>
          <w:sz w:val="28"/>
          <w:szCs w:val="28"/>
        </w:rPr>
      </w:pPr>
      <w:r w:rsidRPr="740B24D8">
        <w:rPr>
          <w:b/>
          <w:bCs/>
          <w:noProof/>
          <w:sz w:val="24"/>
          <w:szCs w:val="24"/>
        </w:rPr>
        <w:t>3GPP TSG-RAN2 Meeting #12</w:t>
      </w:r>
      <w:r w:rsidR="00185ABC">
        <w:rPr>
          <w:b/>
          <w:bCs/>
          <w:noProof/>
          <w:sz w:val="24"/>
          <w:szCs w:val="24"/>
        </w:rPr>
        <w:t>5</w:t>
      </w:r>
      <w:r w:rsidR="0066451A">
        <w:rPr>
          <w:b/>
          <w:bCs/>
          <w:noProof/>
          <w:sz w:val="24"/>
          <w:szCs w:val="24"/>
        </w:rPr>
        <w:t>bis</w:t>
      </w:r>
      <w:r>
        <w:tab/>
      </w:r>
      <w:r w:rsidR="00881346" w:rsidRPr="00881346">
        <w:rPr>
          <w:rFonts w:cs="Arial"/>
          <w:b/>
          <w:bCs/>
          <w:noProof/>
          <w:sz w:val="28"/>
          <w:szCs w:val="28"/>
        </w:rPr>
        <w:t>R2-2</w:t>
      </w:r>
      <w:r w:rsidR="00E51325">
        <w:rPr>
          <w:rFonts w:cs="Arial"/>
          <w:b/>
          <w:bCs/>
          <w:noProof/>
          <w:sz w:val="28"/>
          <w:szCs w:val="28"/>
        </w:rPr>
        <w:t>4</w:t>
      </w:r>
      <w:r w:rsidR="008C283A">
        <w:rPr>
          <w:rFonts w:cs="Arial"/>
          <w:b/>
          <w:bCs/>
          <w:noProof/>
          <w:sz w:val="28"/>
          <w:szCs w:val="28"/>
        </w:rPr>
        <w:t>0</w:t>
      </w:r>
      <w:r w:rsidR="005E17AA">
        <w:rPr>
          <w:rFonts w:cs="Arial"/>
          <w:b/>
          <w:bCs/>
          <w:noProof/>
          <w:sz w:val="28"/>
          <w:szCs w:val="28"/>
        </w:rPr>
        <w:t>2929</w:t>
      </w:r>
    </w:p>
    <w:p w14:paraId="61035C91" w14:textId="3F312A84" w:rsidR="007D03F4" w:rsidRDefault="0066451A" w:rsidP="00CE15E6">
      <w:pPr>
        <w:tabs>
          <w:tab w:val="left" w:pos="1701"/>
          <w:tab w:val="right" w:pos="9639"/>
        </w:tabs>
        <w:spacing w:after="0" w:line="288" w:lineRule="auto"/>
        <w:rPr>
          <w:b/>
          <w:bCs/>
          <w:szCs w:val="24"/>
        </w:rPr>
      </w:pPr>
      <w:r>
        <w:rPr>
          <w:rFonts w:ascii="Arial" w:hAnsi="Arial"/>
          <w:b/>
          <w:bCs/>
          <w:noProof/>
          <w:sz w:val="24"/>
          <w:szCs w:val="24"/>
        </w:rPr>
        <w:t>Changsha</w:t>
      </w:r>
      <w:r w:rsidR="00881346" w:rsidRPr="00881346">
        <w:rPr>
          <w:rFonts w:ascii="Arial" w:hAnsi="Arial"/>
          <w:b/>
          <w:bCs/>
          <w:noProof/>
          <w:sz w:val="24"/>
          <w:szCs w:val="24"/>
        </w:rPr>
        <w:t xml:space="preserve">, </w:t>
      </w:r>
      <w:r>
        <w:rPr>
          <w:rFonts w:ascii="Arial" w:hAnsi="Arial"/>
          <w:b/>
          <w:bCs/>
          <w:noProof/>
          <w:sz w:val="24"/>
          <w:szCs w:val="24"/>
        </w:rPr>
        <w:t>China</w:t>
      </w:r>
      <w:r w:rsidR="00881346" w:rsidRPr="00881346">
        <w:rPr>
          <w:rFonts w:ascii="Arial" w:hAnsi="Arial"/>
          <w:b/>
          <w:bCs/>
          <w:noProof/>
          <w:sz w:val="24"/>
          <w:szCs w:val="24"/>
        </w:rPr>
        <w:t xml:space="preserve">, </w:t>
      </w:r>
      <w:r w:rsidR="004E2DCC">
        <w:rPr>
          <w:rFonts w:ascii="Arial" w:hAnsi="Arial"/>
          <w:b/>
          <w:bCs/>
          <w:noProof/>
          <w:sz w:val="24"/>
          <w:szCs w:val="24"/>
        </w:rPr>
        <w:t>April 15-19</w:t>
      </w:r>
      <w:r w:rsidR="00881346" w:rsidRPr="00881346">
        <w:rPr>
          <w:rFonts w:ascii="Arial" w:hAnsi="Arial"/>
          <w:b/>
          <w:bCs/>
          <w:noProof/>
          <w:sz w:val="24"/>
          <w:szCs w:val="24"/>
        </w:rPr>
        <w:t>, 202</w:t>
      </w:r>
      <w:r w:rsidR="00E51325">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76CB9D43"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93AC4">
        <w:rPr>
          <w:rFonts w:ascii="Arial" w:hAnsi="Arial" w:cs="Arial"/>
          <w:sz w:val="24"/>
          <w:lang w:val="en-US"/>
        </w:rPr>
        <w:t>8.2.</w:t>
      </w:r>
      <w:r w:rsidR="00704FC2">
        <w:rPr>
          <w:rFonts w:ascii="Arial" w:hAnsi="Arial" w:cs="Arial"/>
          <w:sz w:val="24"/>
          <w:lang w:val="en-US"/>
        </w:rPr>
        <w:t>3.1</w:t>
      </w:r>
    </w:p>
    <w:p w14:paraId="3DFD35AA" w14:textId="4DCA5BEF" w:rsidR="002921D4" w:rsidRDefault="00804713" w:rsidP="00A57392">
      <w:pPr>
        <w:tabs>
          <w:tab w:val="left" w:pos="1985"/>
        </w:tabs>
        <w:spacing w:line="276" w:lineRule="auto"/>
        <w:jc w:val="both"/>
        <w:rPr>
          <w:rFonts w:ascii="Arial" w:hAnsi="Arial" w:cs="Arial"/>
          <w:sz w:val="24"/>
          <w:lang w:val="en-US"/>
        </w:rPr>
      </w:pPr>
      <w:r>
        <w:rPr>
          <w:rFonts w:ascii="Arial" w:hAnsi="Arial" w:cs="Arial"/>
          <w:b/>
          <w:bCs/>
          <w:sz w:val="24"/>
          <w:lang w:val="en-US"/>
        </w:rPr>
        <w:t>Study</w:t>
      </w:r>
      <w:r w:rsidR="002921D4">
        <w:rPr>
          <w:rFonts w:ascii="Arial" w:hAnsi="Arial" w:cs="Arial"/>
          <w:b/>
          <w:bCs/>
          <w:sz w:val="24"/>
          <w:lang w:val="en-US"/>
        </w:rPr>
        <w:t xml:space="preserve"> Item:</w:t>
      </w:r>
      <w:r w:rsidR="002921D4">
        <w:rPr>
          <w:rFonts w:ascii="Arial" w:hAnsi="Arial" w:cs="Arial"/>
          <w:sz w:val="24"/>
          <w:lang w:val="en-US"/>
        </w:rPr>
        <w:tab/>
      </w:r>
      <w:proofErr w:type="spellStart"/>
      <w:r w:rsidR="00234229" w:rsidRPr="00234229">
        <w:rPr>
          <w:rFonts w:ascii="Arial" w:hAnsi="Arial" w:cs="Arial"/>
          <w:sz w:val="24"/>
          <w:lang w:val="en-US"/>
        </w:rPr>
        <w:t>FS_Ambient_IoT_Solutions</w:t>
      </w:r>
      <w:proofErr w:type="spellEnd"/>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075F24F2"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7A561F">
        <w:rPr>
          <w:rFonts w:ascii="Arial" w:hAnsi="Arial" w:cs="Arial"/>
          <w:sz w:val="24"/>
          <w:lang w:val="en-US"/>
        </w:rPr>
        <w:t>C</w:t>
      </w:r>
      <w:r w:rsidR="002746EA">
        <w:rPr>
          <w:rFonts w:ascii="Arial" w:hAnsi="Arial" w:cs="Arial"/>
          <w:sz w:val="24"/>
          <w:lang w:val="en-US"/>
        </w:rPr>
        <w:t>ontrol plane</w:t>
      </w:r>
      <w:r w:rsidR="00704FC2">
        <w:rPr>
          <w:rFonts w:ascii="Arial" w:hAnsi="Arial" w:cs="Arial"/>
          <w:sz w:val="24"/>
          <w:lang w:val="en-US"/>
        </w:rPr>
        <w:t xml:space="preserve"> aspects</w:t>
      </w:r>
      <w:r w:rsidR="007A561F">
        <w:rPr>
          <w:rFonts w:ascii="Arial" w:hAnsi="Arial" w:cs="Arial"/>
          <w:sz w:val="24"/>
          <w:lang w:val="en-US"/>
        </w:rPr>
        <w:t xml:space="preserve"> of Ambient IoT</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32206043" w:rsidR="003A1C6C" w:rsidRPr="008E45D6" w:rsidRDefault="005D0C5B" w:rsidP="003A1C6C">
      <w:pPr>
        <w:pStyle w:val="Heading1"/>
        <w:spacing w:line="276" w:lineRule="auto"/>
        <w:ind w:left="450"/>
      </w:pPr>
      <w:r>
        <w:t>Introduction</w:t>
      </w:r>
    </w:p>
    <w:p w14:paraId="04D6D19D" w14:textId="5C878434" w:rsidR="002746EA" w:rsidRDefault="002746EA" w:rsidP="00A57392">
      <w:pPr>
        <w:spacing w:line="276" w:lineRule="auto"/>
      </w:pPr>
      <w:r>
        <w:t>RAN</w:t>
      </w:r>
      <w:r w:rsidR="00014A76">
        <w:t>#1</w:t>
      </w:r>
      <w:r w:rsidR="00B8393C">
        <w:t>03</w:t>
      </w:r>
      <w:r>
        <w:t xml:space="preserve"> approved SI for A</w:t>
      </w:r>
      <w:r w:rsidR="00014A76">
        <w:t xml:space="preserve">mbient </w:t>
      </w:r>
      <w:r>
        <w:t>I</w:t>
      </w:r>
      <w:r w:rsidR="00014A76">
        <w:t>o</w:t>
      </w:r>
      <w:r>
        <w:t>T</w:t>
      </w:r>
      <w:r w:rsidR="00014A76">
        <w:t xml:space="preserve"> in [1]. While the lead group is RAN1, there are several items for RAN2. Following is one of the objectives:</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23F91EDA" w14:textId="51860A12" w:rsidR="00014A76" w:rsidRPr="00014A76" w:rsidRDefault="00014A76" w:rsidP="00451BCC">
            <w:pPr>
              <w:pStyle w:val="ListParagraph"/>
              <w:numPr>
                <w:ilvl w:val="0"/>
                <w:numId w:val="10"/>
              </w:numPr>
              <w:spacing w:after="120"/>
              <w:ind w:right="-96"/>
              <w:jc w:val="both"/>
              <w:rPr>
                <w:rFonts w:eastAsia="SimSun"/>
                <w:lang w:val="en-US" w:eastAsia="ja-JP"/>
              </w:rPr>
            </w:pPr>
            <w:r w:rsidRPr="00014A76">
              <w:rPr>
                <w:rFonts w:eastAsia="SimSun"/>
                <w:lang w:val="en-US" w:eastAsia="ja-JP"/>
              </w:rPr>
              <w:t xml:space="preserve">Study necessary and feasible </w:t>
            </w:r>
            <w:r w:rsidRPr="00014A76">
              <w:rPr>
                <w:rFonts w:eastAsia="SimSun"/>
                <w:lang w:eastAsia="ja-JP"/>
              </w:rPr>
              <w:t>solutions</w:t>
            </w:r>
            <w:r w:rsidRPr="00014A76">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2B3A8141" w14:textId="19B022BC" w:rsidR="00014A76" w:rsidRDefault="00DC082C" w:rsidP="00014A76">
            <w:pPr>
              <w:spacing w:after="120"/>
              <w:ind w:right="-96" w:firstLine="720"/>
              <w:jc w:val="both"/>
              <w:rPr>
                <w:rFonts w:eastAsia="SimSun"/>
                <w:lang w:val="en-US" w:eastAsia="ja-JP"/>
              </w:rPr>
            </w:pPr>
            <w:r>
              <w:rPr>
                <w:rFonts w:eastAsia="SimSun"/>
                <w:lang w:val="en-US" w:eastAsia="ja-JP"/>
              </w:rPr>
              <w:t>&lt;&lt;skip&gt;&gt;</w:t>
            </w:r>
          </w:p>
          <w:p w14:paraId="7E7D6F2B" w14:textId="77777777" w:rsidR="00014A76" w:rsidRDefault="00014A76" w:rsidP="00451BCC">
            <w:pPr>
              <w:numPr>
                <w:ilvl w:val="0"/>
                <w:numId w:val="9"/>
              </w:numPr>
              <w:spacing w:after="120"/>
              <w:ind w:right="-96"/>
              <w:jc w:val="both"/>
              <w:rPr>
                <w:rFonts w:eastAsia="SimSun"/>
                <w:lang w:val="en-US" w:eastAsia="ja-JP"/>
              </w:rPr>
            </w:pPr>
            <w:r w:rsidRPr="00B26D3D">
              <w:rPr>
                <w:rFonts w:eastAsia="SimSun"/>
                <w:lang w:val="en-US" w:eastAsia="ja-JP"/>
              </w:rPr>
              <w:t>RAN2-led:</w:t>
            </w:r>
          </w:p>
          <w:p w14:paraId="2D1EB0EE" w14:textId="77777777" w:rsidR="00014A76" w:rsidRDefault="00014A76" w:rsidP="00451BCC">
            <w:pPr>
              <w:numPr>
                <w:ilvl w:val="1"/>
                <w:numId w:val="9"/>
              </w:numPr>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0D7676B3" w14:textId="77777777" w:rsidR="00014A76" w:rsidRPr="00577F3F" w:rsidRDefault="00014A76" w:rsidP="00014A76">
            <w:pPr>
              <w:ind w:left="1440"/>
            </w:pPr>
            <w:r>
              <w:rPr>
                <w:lang w:val="en-US"/>
              </w:rPr>
              <w:t>For example:</w:t>
            </w:r>
          </w:p>
          <w:p w14:paraId="14B47B82" w14:textId="77777777" w:rsidR="00014A76" w:rsidRDefault="00014A76" w:rsidP="00451BCC">
            <w:pPr>
              <w:numPr>
                <w:ilvl w:val="2"/>
                <w:numId w:val="8"/>
              </w:numPr>
              <w:rPr>
                <w:lang w:val="en-US"/>
              </w:rPr>
            </w:pPr>
            <w:r>
              <w:rPr>
                <w:lang w:val="en-US"/>
              </w:rPr>
              <w:t>P</w:t>
            </w:r>
            <w:r w:rsidRPr="00E23808">
              <w:rPr>
                <w:lang w:val="en-US"/>
              </w:rPr>
              <w:t>aging</w:t>
            </w:r>
          </w:p>
          <w:p w14:paraId="6AF2F2D4" w14:textId="77777777" w:rsidR="00014A76" w:rsidRDefault="00014A76" w:rsidP="00451BCC">
            <w:pPr>
              <w:numPr>
                <w:ilvl w:val="2"/>
                <w:numId w:val="8"/>
              </w:numPr>
              <w:rPr>
                <w:lang w:val="en-US"/>
              </w:rPr>
            </w:pPr>
            <w:r>
              <w:rPr>
                <w:lang w:val="en-US"/>
              </w:rPr>
              <w:t>R</w:t>
            </w:r>
            <w:r w:rsidRPr="00E23808">
              <w:rPr>
                <w:lang w:val="en-US"/>
              </w:rPr>
              <w:t>andom access</w:t>
            </w:r>
          </w:p>
          <w:p w14:paraId="055AAF99" w14:textId="77777777" w:rsidR="00014A76" w:rsidRDefault="00014A76" w:rsidP="00451BCC">
            <w:pPr>
              <w:numPr>
                <w:ilvl w:val="2"/>
                <w:numId w:val="8"/>
              </w:numPr>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030F285F" w14:textId="77777777" w:rsidR="00014A76" w:rsidRDefault="00014A76" w:rsidP="00451BCC">
            <w:pPr>
              <w:numPr>
                <w:ilvl w:val="2"/>
                <w:numId w:val="8"/>
              </w:numPr>
              <w:rPr>
                <w:lang w:val="en-US"/>
              </w:rPr>
            </w:pPr>
            <w:r>
              <w:rPr>
                <w:lang w:val="en-US"/>
              </w:rPr>
              <w:t>Interactions with upper layers</w:t>
            </w:r>
          </w:p>
          <w:p w14:paraId="778C894B" w14:textId="77777777" w:rsidR="00014A76" w:rsidRDefault="00014A76" w:rsidP="00014A76">
            <w:pPr>
              <w:ind w:left="1440"/>
              <w:rPr>
                <w:lang w:val="en-US"/>
              </w:rPr>
            </w:pPr>
            <w:r>
              <w:rPr>
                <w:lang w:val="en-US"/>
              </w:rPr>
              <w:t>For functionalities not listed above, they are studied only if found essential.</w:t>
            </w:r>
          </w:p>
          <w:p w14:paraId="47BADF7F" w14:textId="11DDACE3" w:rsidR="00014A76" w:rsidRDefault="00DC082C" w:rsidP="00014A76">
            <w:pPr>
              <w:overflowPunct/>
              <w:autoSpaceDE/>
              <w:autoSpaceDN/>
              <w:adjustRightInd/>
              <w:spacing w:after="120" w:line="257" w:lineRule="auto"/>
              <w:contextualSpacing/>
              <w:jc w:val="both"/>
              <w:textAlignment w:val="auto"/>
              <w:rPr>
                <w:rFonts w:ascii="Times" w:eastAsia="SimSun" w:hAnsi="Times"/>
                <w:bCs/>
                <w:lang w:val="en-US" w:eastAsia="zh-CN"/>
              </w:rPr>
            </w:pPr>
            <w:r>
              <w:rPr>
                <w:rFonts w:eastAsia="SimSun"/>
                <w:lang w:val="en-US" w:eastAsia="ja-JP"/>
              </w:rPr>
              <w:t>&lt;&lt;skip&gt;&gt;</w:t>
            </w:r>
          </w:p>
          <w:p w14:paraId="671CEBA4" w14:textId="77777777" w:rsidR="00014A76" w:rsidRDefault="00014A76" w:rsidP="00014A76">
            <w:pPr>
              <w:overflowPunct/>
              <w:autoSpaceDE/>
              <w:autoSpaceDN/>
              <w:adjustRightInd/>
              <w:spacing w:after="120" w:line="257" w:lineRule="auto"/>
              <w:contextualSpacing/>
              <w:jc w:val="both"/>
              <w:textAlignment w:val="auto"/>
              <w:rPr>
                <w:rFonts w:ascii="Times" w:eastAsia="SimSun" w:hAnsi="Times"/>
                <w:bCs/>
                <w:lang w:val="en-US" w:eastAsia="zh-CN"/>
              </w:rPr>
            </w:pPr>
          </w:p>
          <w:p w14:paraId="06C47AD3" w14:textId="4ADF3908" w:rsidR="00014A76" w:rsidRPr="002710D7" w:rsidRDefault="00014A76" w:rsidP="002710D7">
            <w:pPr>
              <w:overflowPunct/>
              <w:autoSpaceDE/>
              <w:autoSpaceDN/>
              <w:adjustRightInd/>
              <w:spacing w:after="120" w:line="257" w:lineRule="auto"/>
              <w:contextualSpacing/>
              <w:jc w:val="both"/>
              <w:textAlignment w:val="auto"/>
              <w:rPr>
                <w:rFonts w:ascii="Times" w:eastAsia="SimSun" w:hAnsi="Times"/>
                <w:bCs/>
                <w:lang w:val="en-US" w:eastAsia="zh-CN"/>
              </w:rPr>
            </w:pPr>
            <w:r w:rsidRPr="006B64B8">
              <w:rPr>
                <w:rFonts w:ascii="Times" w:eastAsia="SimSun" w:hAnsi="Times" w:hint="eastAsia"/>
                <w:bCs/>
                <w:lang w:val="en-US" w:eastAsia="zh-CN"/>
              </w:rPr>
              <w:t>N</w:t>
            </w:r>
            <w:r w:rsidRPr="006B64B8">
              <w:rPr>
                <w:rFonts w:ascii="Times" w:eastAsia="SimSun" w:hAnsi="Times"/>
                <w:bCs/>
                <w:lang w:val="en-US" w:eastAsia="zh-CN"/>
              </w:rPr>
              <w:t xml:space="preserve">ote: This study shall target for an IoT segment well below the existing 3GPP IoT technologies, e.g. NB-IoT, </w:t>
            </w:r>
            <w:proofErr w:type="spellStart"/>
            <w:r w:rsidRPr="006B64B8">
              <w:rPr>
                <w:rFonts w:ascii="Times" w:eastAsia="SimSun" w:hAnsi="Times"/>
                <w:bCs/>
                <w:lang w:val="en-US" w:eastAsia="zh-CN"/>
              </w:rPr>
              <w:t>eMTC</w:t>
            </w:r>
            <w:proofErr w:type="spellEnd"/>
            <w:r w:rsidRPr="006B64B8">
              <w:rPr>
                <w:rFonts w:ascii="Times" w:eastAsia="SimSun" w:hAnsi="Times"/>
                <w:bCs/>
                <w:lang w:val="en-US" w:eastAsia="zh-CN"/>
              </w:rPr>
              <w:t xml:space="preserve">, </w:t>
            </w:r>
            <w:proofErr w:type="spellStart"/>
            <w:r w:rsidRPr="006B64B8">
              <w:rPr>
                <w:rFonts w:ascii="Times" w:eastAsia="SimSun" w:hAnsi="Times"/>
                <w:bCs/>
                <w:lang w:val="en-US" w:eastAsia="zh-CN"/>
              </w:rPr>
              <w:t>RedCap</w:t>
            </w:r>
            <w:proofErr w:type="spellEnd"/>
            <w:r w:rsidRPr="006B64B8">
              <w:rPr>
                <w:rFonts w:ascii="Times" w:eastAsia="SimSun" w:hAnsi="Times" w:hint="eastAsia"/>
                <w:bCs/>
                <w:lang w:val="en-US" w:eastAsia="zh-CN"/>
              </w:rPr>
              <w:t>,</w:t>
            </w:r>
            <w:r w:rsidRPr="006B64B8">
              <w:rPr>
                <w:rFonts w:ascii="Times" w:eastAsia="SimSun" w:hAnsi="Times"/>
                <w:bCs/>
                <w:lang w:val="en-US" w:eastAsia="zh-CN"/>
              </w:rPr>
              <w:t xml:space="preserve"> etc. The study shall not aim to replace existing 3GPP LPWA technologies.</w:t>
            </w:r>
          </w:p>
        </w:tc>
      </w:tr>
    </w:tbl>
    <w:p w14:paraId="34E705B2" w14:textId="05F5A866" w:rsidR="00DE6FFF" w:rsidRDefault="00DE6FFF" w:rsidP="00A57392">
      <w:pPr>
        <w:spacing w:line="276" w:lineRule="auto"/>
      </w:pPr>
    </w:p>
    <w:p w14:paraId="2C722D8B" w14:textId="60AC8F06" w:rsidR="00582442" w:rsidRDefault="00F42C09" w:rsidP="00A57392">
      <w:pPr>
        <w:spacing w:line="276" w:lineRule="auto"/>
      </w:pPr>
      <w:r>
        <w:t xml:space="preserve">This document </w:t>
      </w:r>
      <w:r w:rsidR="002746EA">
        <w:t>provides our view about Control Plane design for A</w:t>
      </w:r>
      <w:r w:rsidR="00DE6FFF">
        <w:t xml:space="preserve">mbient </w:t>
      </w:r>
      <w:r w:rsidR="002746EA">
        <w:t>I</w:t>
      </w:r>
      <w:r w:rsidR="00DE6FFF">
        <w:t>o</w:t>
      </w:r>
      <w:r w:rsidR="002746EA">
        <w:t>T</w:t>
      </w:r>
      <w:r>
        <w:t>.</w:t>
      </w:r>
    </w:p>
    <w:p w14:paraId="0647D8C1" w14:textId="77777777" w:rsidR="00692DB3" w:rsidRDefault="00692DB3" w:rsidP="00A57392">
      <w:pPr>
        <w:spacing w:line="276" w:lineRule="auto"/>
      </w:pPr>
    </w:p>
    <w:p w14:paraId="7B502DCF" w14:textId="04D627D0" w:rsidR="00DE6FFF" w:rsidRDefault="00DE6FFF" w:rsidP="0026702A">
      <w:pPr>
        <w:pStyle w:val="Heading1"/>
        <w:spacing w:line="276" w:lineRule="auto"/>
        <w:ind w:left="450"/>
      </w:pPr>
      <w:r>
        <w:t>Background</w:t>
      </w:r>
    </w:p>
    <w:p w14:paraId="7DBD0B27" w14:textId="3464D853" w:rsidR="00DE6FFF" w:rsidRDefault="00DE6FFF" w:rsidP="00DE6FFF">
      <w:r>
        <w:t>The study item description indicates that both topology 1 and topology 2 are to be studied, as specified in TR 38.848</w:t>
      </w:r>
      <w:r w:rsidR="00D948A9">
        <w:t xml:space="preserve"> [2]</w:t>
      </w:r>
      <w:r>
        <w:t>. The two topologies generally refer to the scenarios illustrated by following figures and description from TR 38.848:</w:t>
      </w:r>
    </w:p>
    <w:p w14:paraId="3C4359A5" w14:textId="77777777" w:rsidR="00DE6FFF" w:rsidRPr="00206426" w:rsidRDefault="00DE6FFF" w:rsidP="00DE6FFF">
      <w:pPr>
        <w:pStyle w:val="TH"/>
      </w:pPr>
      <w:r w:rsidRPr="00206426">
        <w:rPr>
          <w:noProof/>
          <w:lang w:val="en-US" w:eastAsia="zh-CN"/>
        </w:rPr>
        <w:drawing>
          <wp:inline distT="0" distB="0" distL="0" distR="0" wp14:anchorId="7D19483D" wp14:editId="4DF53D60">
            <wp:extent cx="2354580" cy="1623060"/>
            <wp:effectExtent l="0" t="0" r="0" b="0"/>
            <wp:docPr id="10" name="Picture 2"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7ED2EE9F" w14:textId="77777777" w:rsidR="00DE6FFF" w:rsidRDefault="00DE6FFF" w:rsidP="00DE6FFF">
      <w:pPr>
        <w:pStyle w:val="TF"/>
        <w:spacing w:after="120"/>
      </w:pPr>
      <w:r w:rsidRPr="00206426">
        <w:t>Figure 4.2.1</w:t>
      </w:r>
      <w:r w:rsidRPr="00206426">
        <w:rPr>
          <w:rFonts w:hint="eastAsia"/>
          <w:lang w:eastAsia="zh-CN"/>
        </w:rPr>
        <w:t>.1</w:t>
      </w:r>
      <w:r w:rsidRPr="00206426">
        <w:t>-1: Topology 1</w:t>
      </w:r>
    </w:p>
    <w:p w14:paraId="3DAD7D18" w14:textId="77777777" w:rsidR="00DE6FFF" w:rsidRPr="00206426" w:rsidRDefault="00DE6FFF" w:rsidP="00DE6FFF">
      <w:r w:rsidRPr="00206426">
        <w:t xml:space="preserve">In Topology 1, the Ambient IoT device directly and bidirectionally communicates with a </w:t>
      </w:r>
      <w:proofErr w:type="spellStart"/>
      <w:r w:rsidRPr="00206426">
        <w:t>basestation</w:t>
      </w:r>
      <w:proofErr w:type="spellEnd"/>
      <w:r w:rsidRPr="00206426">
        <w:t xml:space="preserve">. The communication between the </w:t>
      </w:r>
      <w:proofErr w:type="spellStart"/>
      <w:r w:rsidRPr="00206426">
        <w:t>basestation</w:t>
      </w:r>
      <w:proofErr w:type="spellEnd"/>
      <w:r w:rsidRPr="00206426">
        <w:t xml:space="preserve"> and the ambient IoT device includes Ambient IoT data and/or signalling. This topology includes the possibility that the BS transmitting to the Ambient IoT device is a different from the BS receiving from the Ambient IoT device.</w:t>
      </w:r>
    </w:p>
    <w:p w14:paraId="70C311DB" w14:textId="77777777" w:rsidR="00DE6FFF" w:rsidRDefault="00DE6FFF" w:rsidP="00DE6FFF">
      <w:pPr>
        <w:pStyle w:val="TF"/>
        <w:spacing w:after="120"/>
      </w:pPr>
    </w:p>
    <w:p w14:paraId="7F4BC178" w14:textId="77777777" w:rsidR="00DE6FFF" w:rsidRPr="00206426" w:rsidRDefault="00DE6FFF" w:rsidP="00DE6FFF">
      <w:pPr>
        <w:pStyle w:val="TF"/>
        <w:spacing w:after="120"/>
      </w:pPr>
    </w:p>
    <w:p w14:paraId="170849B5" w14:textId="77777777" w:rsidR="00DE6FFF" w:rsidRPr="00206426" w:rsidRDefault="00DE6FFF" w:rsidP="00DE6FFF">
      <w:pPr>
        <w:pStyle w:val="TH"/>
      </w:pPr>
      <w:r w:rsidRPr="00206426">
        <w:rPr>
          <w:noProof/>
          <w:lang w:val="en-US" w:eastAsia="zh-CN"/>
        </w:rPr>
        <w:drawing>
          <wp:inline distT="0" distB="0" distL="0" distR="0" wp14:anchorId="0F92BB16" wp14:editId="0B1FFE0E">
            <wp:extent cx="3291840" cy="1623060"/>
            <wp:effectExtent l="0" t="0" r="0" b="0"/>
            <wp:docPr id="12"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34006E42" w14:textId="77777777" w:rsidR="00DE6FFF" w:rsidRPr="00206426" w:rsidRDefault="00DE6FFF" w:rsidP="00DE6FFF">
      <w:pPr>
        <w:pStyle w:val="TF"/>
        <w:spacing w:after="120"/>
      </w:pPr>
      <w:r w:rsidRPr="00206426">
        <w:t>Figure 4.2.1</w:t>
      </w:r>
      <w:r w:rsidRPr="00206426">
        <w:rPr>
          <w:rFonts w:hint="eastAsia"/>
          <w:lang w:eastAsia="zh-CN"/>
        </w:rPr>
        <w:t>.2</w:t>
      </w:r>
      <w:r w:rsidRPr="00206426">
        <w:t>-</w:t>
      </w:r>
      <w:r w:rsidRPr="00206426">
        <w:rPr>
          <w:rFonts w:hint="eastAsia"/>
          <w:lang w:eastAsia="zh-CN"/>
        </w:rPr>
        <w:t>1</w:t>
      </w:r>
      <w:r w:rsidRPr="00206426">
        <w:t>: Topology 2</w:t>
      </w:r>
    </w:p>
    <w:p w14:paraId="7A7E7C76" w14:textId="1F32213B" w:rsidR="00DE6FFF" w:rsidRDefault="00DE6FFF" w:rsidP="00DE6FFF"/>
    <w:p w14:paraId="6C5B8AA7" w14:textId="77777777" w:rsidR="00DE6FFF" w:rsidRPr="00206426" w:rsidRDefault="00DE6FFF" w:rsidP="00DE6FFF">
      <w:r w:rsidRPr="00206426">
        <w:t xml:space="preserve">In Topology 2, the Ambient IoT device communicates bidirectionally with an intermediate node between the device and </w:t>
      </w:r>
      <w:proofErr w:type="spellStart"/>
      <w:r w:rsidRPr="00206426">
        <w:t>basestation</w:t>
      </w:r>
      <w:proofErr w:type="spellEnd"/>
      <w:r w:rsidRPr="00206426">
        <w:t>. In this topology, the intermediate node can be a relay, IAB node, UE, repeater, etc. which is capable of Ambient IoT. The intermediate node transfers Ambient IoT data and/or signalling between BS and the Ambient IoT device.</w:t>
      </w:r>
    </w:p>
    <w:p w14:paraId="4DDDF914" w14:textId="49743FF0" w:rsidR="002458D0" w:rsidRPr="00206426" w:rsidRDefault="002458D0" w:rsidP="002458D0">
      <w:pPr>
        <w:rPr>
          <w:rFonts w:eastAsia="MS Mincho"/>
          <w:lang w:val="en-US" w:eastAsia="zh-CN"/>
        </w:rPr>
      </w:pPr>
      <w:r>
        <w:t xml:space="preserve">As captured in TR 38.848, </w:t>
      </w:r>
      <w:r>
        <w:rPr>
          <w:rFonts w:eastAsia="MS Mincho"/>
          <w:lang w:val="en-US" w:eastAsia="zh-CN"/>
        </w:rPr>
        <w:t>m</w:t>
      </w:r>
      <w:r w:rsidRPr="00206426">
        <w:rPr>
          <w:rFonts w:eastAsia="MS Mincho"/>
          <w:lang w:val="en-US" w:eastAsia="zh-CN"/>
        </w:rPr>
        <w:t xml:space="preserve">ost of the existing wireless communication devices are powered by batteries that need to be replaced or recharged manually. </w:t>
      </w:r>
      <w:r>
        <w:rPr>
          <w:rFonts w:eastAsia="MS Mincho"/>
          <w:lang w:val="en-US" w:eastAsia="zh-CN"/>
        </w:rPr>
        <w:t xml:space="preserve">However, as captured in the SID, this </w:t>
      </w:r>
      <w:r w:rsidRPr="006B64B8">
        <w:rPr>
          <w:rFonts w:ascii="Times" w:eastAsia="SimSun" w:hAnsi="Times"/>
          <w:bCs/>
          <w:lang w:val="en-US" w:eastAsia="zh-CN"/>
        </w:rPr>
        <w:t xml:space="preserve">study shall target for an IoT segment well below the existing 3GPP IoT technologies, e.g. NB-IoT, </w:t>
      </w:r>
      <w:proofErr w:type="spellStart"/>
      <w:r w:rsidRPr="006B64B8">
        <w:rPr>
          <w:rFonts w:ascii="Times" w:eastAsia="SimSun" w:hAnsi="Times"/>
          <w:bCs/>
          <w:lang w:val="en-US" w:eastAsia="zh-CN"/>
        </w:rPr>
        <w:t>eMTC</w:t>
      </w:r>
      <w:proofErr w:type="spellEnd"/>
      <w:r w:rsidRPr="006B64B8">
        <w:rPr>
          <w:rFonts w:ascii="Times" w:eastAsia="SimSun" w:hAnsi="Times"/>
          <w:bCs/>
          <w:lang w:val="en-US" w:eastAsia="zh-CN"/>
        </w:rPr>
        <w:t xml:space="preserve">, </w:t>
      </w:r>
      <w:proofErr w:type="spellStart"/>
      <w:r w:rsidRPr="006B64B8">
        <w:rPr>
          <w:rFonts w:ascii="Times" w:eastAsia="SimSun" w:hAnsi="Times"/>
          <w:bCs/>
          <w:lang w:val="en-US" w:eastAsia="zh-CN"/>
        </w:rPr>
        <w:t>RedCap</w:t>
      </w:r>
      <w:proofErr w:type="spellEnd"/>
      <w:r w:rsidRPr="006B64B8">
        <w:rPr>
          <w:rFonts w:ascii="Times" w:eastAsia="SimSun" w:hAnsi="Times" w:hint="eastAsia"/>
          <w:bCs/>
          <w:lang w:val="en-US" w:eastAsia="zh-CN"/>
        </w:rPr>
        <w:t>,</w:t>
      </w:r>
      <w:r w:rsidRPr="006B64B8">
        <w:rPr>
          <w:rFonts w:ascii="Times" w:eastAsia="SimSun" w:hAnsi="Times"/>
          <w:bCs/>
          <w:lang w:val="en-US" w:eastAsia="zh-CN"/>
        </w:rPr>
        <w:t xml:space="preserve"> etc.</w:t>
      </w:r>
      <w:r>
        <w:rPr>
          <w:rFonts w:ascii="Times" w:eastAsia="SimSun" w:hAnsi="Times"/>
          <w:bCs/>
          <w:lang w:val="en-US" w:eastAsia="zh-CN"/>
        </w:rPr>
        <w:t xml:space="preserve">, to cater to </w:t>
      </w:r>
      <w:r w:rsidRPr="00206426">
        <w:rPr>
          <w:rFonts w:eastAsia="MS Mincho"/>
          <w:lang w:val="en-US" w:eastAsia="zh-CN"/>
        </w:rPr>
        <w:t xml:space="preserve">numerous new markets requiring new IoT technologies of supporting </w:t>
      </w:r>
      <w:proofErr w:type="spellStart"/>
      <w:r w:rsidRPr="00206426">
        <w:rPr>
          <w:rFonts w:eastAsia="MS Mincho"/>
          <w:lang w:val="en-US" w:eastAsia="zh-CN"/>
        </w:rPr>
        <w:t>batteryless</w:t>
      </w:r>
      <w:proofErr w:type="spellEnd"/>
      <w:r w:rsidRPr="00206426">
        <w:rPr>
          <w:rFonts w:eastAsia="MS Mincho"/>
          <w:lang w:val="en-US" w:eastAsia="zh-CN"/>
        </w:rPr>
        <w:t xml:space="preserve"> devices with no energy storage capability or devices with energy storage that do not need to be replaced or recharged manually.</w:t>
      </w:r>
    </w:p>
    <w:p w14:paraId="69077884" w14:textId="34B5F31C" w:rsidR="002458D0" w:rsidRDefault="002458D0" w:rsidP="00897539">
      <w:pPr>
        <w:spacing w:line="276" w:lineRule="auto"/>
      </w:pPr>
      <w:r>
        <w:t>The study item document identifies the following as device characteristics for Ambient IoT:</w:t>
      </w:r>
    </w:p>
    <w:tbl>
      <w:tblPr>
        <w:tblStyle w:val="TableGrid"/>
        <w:tblW w:w="0" w:type="auto"/>
        <w:tblLook w:val="04A0" w:firstRow="1" w:lastRow="0" w:firstColumn="1" w:lastColumn="0" w:noHBand="0" w:noVBand="1"/>
      </w:tblPr>
      <w:tblGrid>
        <w:gridCol w:w="9350"/>
      </w:tblGrid>
      <w:tr w:rsidR="002458D0" w14:paraId="57AD401E" w14:textId="77777777" w:rsidTr="002458D0">
        <w:tc>
          <w:tcPr>
            <w:tcW w:w="9350" w:type="dxa"/>
          </w:tcPr>
          <w:p w14:paraId="2C819FA2" w14:textId="77777777" w:rsidR="002458D0" w:rsidRPr="001C0D1A" w:rsidRDefault="002458D0" w:rsidP="00451BCC">
            <w:pPr>
              <w:numPr>
                <w:ilvl w:val="0"/>
                <w:numId w:val="11"/>
              </w:numPr>
              <w:spacing w:after="120"/>
              <w:ind w:right="-96"/>
              <w:jc w:val="both"/>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03D5E771" w14:textId="77777777" w:rsidR="002458D0" w:rsidRPr="00D945AC" w:rsidRDefault="002458D0" w:rsidP="00451BCC">
            <w:pPr>
              <w:numPr>
                <w:ilvl w:val="0"/>
                <w:numId w:val="13"/>
              </w:numPr>
              <w:spacing w:after="120"/>
              <w:ind w:left="1077" w:right="-96" w:hanging="226"/>
              <w:jc w:val="both"/>
              <w:rPr>
                <w:rFonts w:eastAsia="SimSun"/>
                <w:lang w:val="en-US" w:eastAsia="ja-JP"/>
              </w:rPr>
            </w:pPr>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 has energy storage,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401C8882" w14:textId="77777777" w:rsidR="002458D0" w:rsidRPr="00DD694A" w:rsidRDefault="002458D0" w:rsidP="00451BCC">
            <w:pPr>
              <w:numPr>
                <w:ilvl w:val="0"/>
                <w:numId w:val="13"/>
              </w:numPr>
              <w:spacing w:after="120"/>
              <w:ind w:right="-96" w:hanging="226"/>
              <w:jc w:val="both"/>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has energy storage, initial sampling frequency offset (SFO) up to 10</w:t>
            </w:r>
            <w:r w:rsidRPr="00DD694A">
              <w:rPr>
                <w:rFonts w:eastAsia="SimSun"/>
                <w:i/>
                <w:vertAlign w:val="superscript"/>
                <w:lang w:val="en-US" w:eastAsia="ja-JP"/>
              </w:rPr>
              <w:t>X</w:t>
            </w:r>
            <w:r w:rsidRPr="00DD694A">
              <w:rPr>
                <w:rFonts w:eastAsia="SimSun"/>
                <w:lang w:val="en-US" w:eastAsia="ja-JP"/>
              </w:rPr>
              <w:t xml:space="preserve"> </w:t>
            </w:r>
            <w:proofErr w:type="spellStart"/>
            <w:proofErr w:type="gramStart"/>
            <w:r w:rsidRPr="00DD694A">
              <w:rPr>
                <w:rFonts w:eastAsia="SimSun"/>
                <w:lang w:val="en-US" w:eastAsia="ja-JP"/>
              </w:rPr>
              <w:t>ppm,DL</w:t>
            </w:r>
            <w:proofErr w:type="spellEnd"/>
            <w:proofErr w:type="gramEnd"/>
            <w:r w:rsidRPr="00DD694A">
              <w:rPr>
                <w:rFonts w:eastAsia="SimSun"/>
                <w:lang w:val="en-US" w:eastAsia="ja-JP"/>
              </w:rPr>
              <w:t xml:space="preserve">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w:t>
            </w:r>
            <w:proofErr w:type="gramStart"/>
            <w:r w:rsidRPr="00DD694A">
              <w:rPr>
                <w:rFonts w:eastAsia="SimSun"/>
                <w:lang w:val="en-US" w:eastAsia="ja-JP"/>
              </w:rPr>
              <w:t>device, or</w:t>
            </w:r>
            <w:proofErr w:type="gramEnd"/>
            <w:r w:rsidRPr="00DD694A">
              <w:rPr>
                <w:rFonts w:eastAsia="SimSun"/>
                <w:lang w:val="en-US" w:eastAsia="ja-JP"/>
              </w:rPr>
              <w:t xml:space="preserve"> be backscattered on a carrier wave provided externally.</w:t>
            </w:r>
          </w:p>
          <w:p w14:paraId="21ADAE62" w14:textId="77777777" w:rsidR="002458D0" w:rsidRPr="00DD694A" w:rsidRDefault="002458D0" w:rsidP="00451BCC">
            <w:pPr>
              <w:numPr>
                <w:ilvl w:val="0"/>
                <w:numId w:val="12"/>
              </w:numPr>
              <w:spacing w:after="120"/>
              <w:ind w:left="1077" w:right="-96" w:hanging="357"/>
              <w:jc w:val="both"/>
              <w:rPr>
                <w:rFonts w:eastAsia="SimSun"/>
                <w:lang w:val="en-US" w:eastAsia="ja-JP"/>
              </w:rPr>
            </w:pPr>
            <w:proofErr w:type="gramStart"/>
            <w:r w:rsidRPr="00DD694A">
              <w:rPr>
                <w:rFonts w:eastAsia="SimSun"/>
                <w:i/>
                <w:lang w:val="en-US" w:eastAsia="ja-JP"/>
              </w:rPr>
              <w:t>X</w:t>
            </w:r>
            <w:r w:rsidRPr="00DD694A">
              <w:rPr>
                <w:rFonts w:eastAsia="SimSun"/>
                <w:lang w:val="en-US" w:eastAsia="ja-JP"/>
              </w:rPr>
              <w:t xml:space="preserve">  is</w:t>
            </w:r>
            <w:proofErr w:type="gramEnd"/>
            <w:r w:rsidRPr="00DD694A">
              <w:rPr>
                <w:rFonts w:eastAsia="SimSun"/>
                <w:lang w:val="en-US" w:eastAsia="ja-JP"/>
              </w:rPr>
              <w:t xml:space="preserve"> to be decided in WGs.</w:t>
            </w:r>
          </w:p>
          <w:p w14:paraId="1F07A033" w14:textId="77777777" w:rsidR="002458D0" w:rsidRPr="00DD694A" w:rsidRDefault="002458D0" w:rsidP="00451BCC">
            <w:pPr>
              <w:numPr>
                <w:ilvl w:val="0"/>
                <w:numId w:val="12"/>
              </w:numPr>
              <w:spacing w:after="120"/>
              <w:ind w:right="-96"/>
              <w:jc w:val="both"/>
              <w:rPr>
                <w:rFonts w:eastAsia="SimSun"/>
                <w:lang w:val="en-US" w:eastAsia="ja-JP"/>
              </w:rPr>
            </w:pPr>
            <w:r w:rsidRPr="00DD694A">
              <w:rPr>
                <w:rFonts w:eastAsia="SimSun"/>
                <w:lang w:val="en-US" w:eastAsia="ja-JP"/>
              </w:rPr>
              <w:t>Coverage design target: Maximum distance of 10-50 m with device indoors as per TR 38.848: “</w:t>
            </w:r>
            <w:r w:rsidRPr="00DD694A">
              <w:rPr>
                <w:rFonts w:eastAsia="SimSun"/>
                <w:i/>
                <w:lang w:val="en-US" w:eastAsia="ja-JP"/>
              </w:rPr>
              <w:t>…a range that WGs can sub-select within</w:t>
            </w:r>
            <w:r w:rsidRPr="00DD694A">
              <w:rPr>
                <w:rFonts w:eastAsia="SimSun"/>
                <w:lang w:val="en-US" w:eastAsia="ja-JP"/>
              </w:rPr>
              <w:t>”.</w:t>
            </w:r>
          </w:p>
          <w:p w14:paraId="029979A8" w14:textId="77777777" w:rsidR="002458D0" w:rsidRPr="00DD694A" w:rsidRDefault="002458D0" w:rsidP="00451BCC">
            <w:pPr>
              <w:numPr>
                <w:ilvl w:val="0"/>
                <w:numId w:val="12"/>
              </w:numPr>
              <w:spacing w:after="120"/>
              <w:ind w:right="-96"/>
              <w:jc w:val="both"/>
              <w:rPr>
                <w:rFonts w:eastAsia="SimSun"/>
                <w:lang w:val="en-US" w:eastAsia="ja-JP"/>
              </w:rPr>
            </w:pPr>
            <w:r w:rsidRPr="00DD694A">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03225897" w14:textId="6CFF9551" w:rsidR="002458D0" w:rsidRPr="002458D0" w:rsidRDefault="002458D0" w:rsidP="002458D0">
            <w:pPr>
              <w:spacing w:after="120"/>
              <w:ind w:left="720" w:right="-96"/>
              <w:jc w:val="both"/>
              <w:rPr>
                <w:rFonts w:eastAsia="SimSun"/>
                <w:lang w:val="en-US" w:eastAsia="ja-JP"/>
              </w:rPr>
            </w:pPr>
            <w:r w:rsidRPr="00DD694A">
              <w:rPr>
                <w:rFonts w:eastAsia="SimSun"/>
                <w:lang w:val="en-US" w:eastAsia="ja-JP"/>
              </w:rPr>
              <w:t xml:space="preserve">NOTE 1: It is to be understood that “≤ a few hundred </w:t>
            </w:r>
            <w:r w:rsidRPr="00DD694A">
              <w:rPr>
                <w:rFonts w:eastAsia="SimSun"/>
                <w:i/>
                <w:lang w:val="en-US" w:eastAsia="ja-JP"/>
              </w:rPr>
              <w:t>µ</w:t>
            </w:r>
            <w:r w:rsidRPr="00DD694A">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val="en-US" w:eastAsia="ja-JP"/>
              </w:rPr>
              <w:t>µ</w:t>
            </w:r>
            <w:r w:rsidRPr="00DD694A">
              <w:rPr>
                <w:rFonts w:eastAsia="SimSun"/>
                <w:lang w:val="en-US" w:eastAsia="ja-JP"/>
              </w:rPr>
              <w:t>W” requirement.</w:t>
            </w:r>
          </w:p>
        </w:tc>
      </w:tr>
    </w:tbl>
    <w:p w14:paraId="7B71D575" w14:textId="77777777" w:rsidR="002458D0" w:rsidRDefault="002458D0" w:rsidP="00897539">
      <w:pPr>
        <w:spacing w:line="276" w:lineRule="auto"/>
      </w:pPr>
    </w:p>
    <w:p w14:paraId="6360F8FA" w14:textId="0D36AE8B" w:rsidR="00644B9B" w:rsidRDefault="00644B9B" w:rsidP="00451BCC">
      <w:pPr>
        <w:pStyle w:val="Observation"/>
        <w:ind w:left="432" w:hanging="432"/>
      </w:pPr>
      <w:bookmarkStart w:id="1" w:name="_Toc163047083"/>
      <w:bookmarkStart w:id="2" w:name="_Toc163047213"/>
      <w:bookmarkStart w:id="3" w:name="_Toc163047718"/>
      <w:bookmarkStart w:id="4" w:name="_Toc163053997"/>
      <w:bookmarkStart w:id="5" w:name="_Toc163056715"/>
      <w:bookmarkStart w:id="6" w:name="_Toc163057001"/>
      <w:bookmarkStart w:id="7" w:name="_Toc163062119"/>
      <w:bookmarkStart w:id="8" w:name="_Toc163063273"/>
      <w:bookmarkStart w:id="9" w:name="_Toc163064563"/>
      <w:bookmarkStart w:id="10" w:name="_Toc163067794"/>
      <w:bookmarkStart w:id="11" w:name="_Toc163117237"/>
      <w:bookmarkStart w:id="12" w:name="_Toc163121460"/>
      <w:bookmarkStart w:id="13" w:name="_Toc163123301"/>
      <w:bookmarkStart w:id="14" w:name="_Toc163132079"/>
      <w:bookmarkStart w:id="15" w:name="_Toc163132293"/>
      <w:bookmarkStart w:id="16" w:name="_Toc163142693"/>
      <w:bookmarkStart w:id="17" w:name="_Toc163142710"/>
      <w:bookmarkStart w:id="18" w:name="_Toc163143153"/>
      <w:bookmarkStart w:id="19" w:name="_Toc163152855"/>
      <w:bookmarkStart w:id="20" w:name="_Toc163159259"/>
      <w:bookmarkStart w:id="21" w:name="_Toc163159651"/>
      <w:bookmarkStart w:id="22" w:name="_Toc163159956"/>
      <w:r w:rsidRPr="005C2A9D">
        <w:t xml:space="preserve">The ambient IoT study is targeted for IoT segment well below the existing 3GPP IoT technologies, e.g. NB-IoT, </w:t>
      </w:r>
      <w:proofErr w:type="spellStart"/>
      <w:r w:rsidRPr="005C2A9D">
        <w:t>eMTC</w:t>
      </w:r>
      <w:proofErr w:type="spellEnd"/>
      <w:r w:rsidRPr="005C2A9D">
        <w:t xml:space="preserve">, </w:t>
      </w:r>
      <w:proofErr w:type="spellStart"/>
      <w:r w:rsidRPr="005C2A9D">
        <w:t>RedCap</w:t>
      </w:r>
      <w:proofErr w:type="spellEnd"/>
      <w:r w:rsidRPr="005C2A9D">
        <w:rPr>
          <w:rFonts w:hint="eastAsia"/>
        </w:rPr>
        <w:t>,</w:t>
      </w:r>
      <w:r w:rsidRPr="005C2A9D">
        <w:t xml:space="preserve"> etc. with significantly lower peak power consumption</w:t>
      </w:r>
      <w:r w:rsidR="004C3A0D">
        <w:t xml:space="preserve"> and is not intended to replace existing 3GPP IoT </w:t>
      </w:r>
      <w:r w:rsidR="002710D7">
        <w:t>technologies</w:t>
      </w:r>
      <w:r w:rsidRPr="005C2A9D">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45CB7BA" w14:textId="46FDAE2A" w:rsidR="00451BCC" w:rsidRPr="00451BCC" w:rsidRDefault="00451BCC" w:rsidP="00451BCC">
      <w:pPr>
        <w:pStyle w:val="Observation"/>
        <w:ind w:left="432" w:hanging="432"/>
      </w:pPr>
      <w:bookmarkStart w:id="23" w:name="_Toc163053998"/>
      <w:bookmarkStart w:id="24" w:name="_Toc163056716"/>
      <w:bookmarkStart w:id="25" w:name="_Toc163057002"/>
      <w:bookmarkStart w:id="26" w:name="_Toc163062120"/>
      <w:bookmarkStart w:id="27" w:name="_Toc163063274"/>
      <w:bookmarkStart w:id="28" w:name="_Toc163064564"/>
      <w:bookmarkStart w:id="29" w:name="_Toc163067795"/>
      <w:bookmarkStart w:id="30" w:name="_Toc163117238"/>
      <w:bookmarkStart w:id="31" w:name="_Toc163121461"/>
      <w:bookmarkStart w:id="32" w:name="_Toc163123302"/>
      <w:bookmarkStart w:id="33" w:name="_Toc163132080"/>
      <w:bookmarkStart w:id="34" w:name="_Toc163132294"/>
      <w:bookmarkStart w:id="35" w:name="_Toc163142694"/>
      <w:bookmarkStart w:id="36" w:name="_Toc163142711"/>
      <w:bookmarkStart w:id="37" w:name="_Toc163143154"/>
      <w:bookmarkStart w:id="38" w:name="_Toc163152856"/>
      <w:bookmarkStart w:id="39" w:name="_Toc163159260"/>
      <w:bookmarkStart w:id="40" w:name="_Toc163159652"/>
      <w:bookmarkStart w:id="41" w:name="_Toc163159957"/>
      <w:r>
        <w:t>T</w:t>
      </w:r>
      <w:r w:rsidRPr="00451BCC">
        <w:t>he SI targets a harmonized air interface design with minimized differences (where necessary) for different Ambient IoT devices and topologies.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7E34D38" w14:textId="77777777" w:rsidR="00227FFD" w:rsidRDefault="00227FFD" w:rsidP="00897539">
      <w:pPr>
        <w:spacing w:line="276" w:lineRule="auto"/>
        <w:rPr>
          <w:rFonts w:eastAsia="SimSun"/>
          <w:lang w:val="en-US" w:eastAsia="ja-JP"/>
        </w:rPr>
      </w:pPr>
    </w:p>
    <w:p w14:paraId="683D990B" w14:textId="11648231" w:rsidR="004B69D9" w:rsidRDefault="004B69D9" w:rsidP="53D90E93">
      <w:pPr>
        <w:spacing w:line="276" w:lineRule="auto"/>
        <w:rPr>
          <w:rFonts w:eastAsia="SimSun"/>
          <w:b/>
          <w:bCs/>
          <w:lang w:eastAsia="ja-JP"/>
        </w:rPr>
      </w:pPr>
      <w:r w:rsidRPr="53D90E93">
        <w:rPr>
          <w:rFonts w:eastAsia="SimSun"/>
          <w:lang w:eastAsia="ja-JP"/>
        </w:rPr>
        <w:t xml:space="preserve">With the above in mind, we </w:t>
      </w:r>
      <w:r w:rsidR="00644B9B" w:rsidRPr="53D90E93">
        <w:rPr>
          <w:rFonts w:eastAsia="SimSun"/>
          <w:lang w:eastAsia="ja-JP"/>
        </w:rPr>
        <w:t>provide our views on the control plane aspects in the next section</w:t>
      </w:r>
      <w:r w:rsidR="00327A7D" w:rsidRPr="53D90E93">
        <w:rPr>
          <w:rFonts w:eastAsia="SimSun"/>
          <w:lang w:eastAsia="ja-JP"/>
        </w:rPr>
        <w:t xml:space="preserve">, which are </w:t>
      </w:r>
      <w:r w:rsidR="00327A7D" w:rsidRPr="53D90E93">
        <w:rPr>
          <w:rFonts w:eastAsia="SimSun"/>
          <w:b/>
          <w:bCs/>
          <w:u w:val="single"/>
          <w:lang w:eastAsia="ja-JP"/>
        </w:rPr>
        <w:t>applicable to both topologies and all device types</w:t>
      </w:r>
      <w:r w:rsidR="00644B9B" w:rsidRPr="53D90E93">
        <w:rPr>
          <w:rFonts w:eastAsia="SimSun"/>
          <w:lang w:eastAsia="ja-JP"/>
        </w:rPr>
        <w:t>.</w:t>
      </w:r>
      <w:r w:rsidR="000F243E" w:rsidRPr="53D90E93">
        <w:rPr>
          <w:rFonts w:eastAsia="SimSun"/>
          <w:b/>
          <w:bCs/>
          <w:lang w:eastAsia="ja-JP"/>
        </w:rPr>
        <w:t xml:space="preserve">  </w:t>
      </w:r>
    </w:p>
    <w:p w14:paraId="20A265B5" w14:textId="77777777" w:rsidR="00451BCC" w:rsidRPr="0021304A" w:rsidRDefault="00451BCC" w:rsidP="00897539">
      <w:pPr>
        <w:spacing w:line="276" w:lineRule="auto"/>
        <w:rPr>
          <w:b/>
          <w:bCs/>
        </w:rPr>
      </w:pPr>
    </w:p>
    <w:p w14:paraId="70D202BB" w14:textId="77777777" w:rsidR="00DA7916" w:rsidRDefault="00DA7916" w:rsidP="00471E33">
      <w:pPr>
        <w:pStyle w:val="Heading1"/>
        <w:spacing w:line="276" w:lineRule="auto"/>
        <w:ind w:left="450"/>
      </w:pPr>
      <w:r>
        <w:t xml:space="preserve">Discussion </w:t>
      </w:r>
    </w:p>
    <w:p w14:paraId="549CA1A9" w14:textId="09B95363" w:rsidR="002458D0" w:rsidRDefault="00E56791" w:rsidP="00897539">
      <w:pPr>
        <w:spacing w:line="276" w:lineRule="auto"/>
      </w:pPr>
      <w:r>
        <w:t>As discussed above, since the targeted peak power consumption is well below existing 3GPP IoT technologies, it is imperative that the communication protocols will need as much simplicity as possible.</w:t>
      </w:r>
    </w:p>
    <w:p w14:paraId="0FEEA887" w14:textId="7EF788C2" w:rsidR="0064752F" w:rsidRDefault="005C5EC2" w:rsidP="0064752F">
      <w:pPr>
        <w:pStyle w:val="Observation"/>
      </w:pPr>
      <w:bookmarkStart w:id="42" w:name="_Toc163047214"/>
      <w:bookmarkStart w:id="43" w:name="_Toc163047719"/>
      <w:bookmarkStart w:id="44" w:name="_Toc163053999"/>
      <w:bookmarkStart w:id="45" w:name="_Toc163056717"/>
      <w:bookmarkStart w:id="46" w:name="_Toc163057003"/>
      <w:bookmarkStart w:id="47" w:name="_Toc163062121"/>
      <w:bookmarkStart w:id="48" w:name="_Toc163063275"/>
      <w:bookmarkStart w:id="49" w:name="_Toc163064565"/>
      <w:bookmarkStart w:id="50" w:name="_Toc163067796"/>
      <w:bookmarkStart w:id="51" w:name="_Toc163117239"/>
      <w:bookmarkStart w:id="52" w:name="_Toc163121462"/>
      <w:bookmarkStart w:id="53" w:name="_Toc163123303"/>
      <w:bookmarkStart w:id="54" w:name="_Toc163132081"/>
      <w:bookmarkStart w:id="55" w:name="_Toc163132295"/>
      <w:bookmarkStart w:id="56" w:name="_Toc163142695"/>
      <w:bookmarkStart w:id="57" w:name="_Toc163142712"/>
      <w:bookmarkStart w:id="58" w:name="_Toc163143155"/>
      <w:bookmarkStart w:id="59" w:name="_Toc163152857"/>
      <w:bookmarkStart w:id="60" w:name="_Toc163159261"/>
      <w:bookmarkStart w:id="61" w:name="_Toc163159653"/>
      <w:bookmarkStart w:id="62" w:name="_Toc163159958"/>
      <w:r>
        <w:t>S</w:t>
      </w:r>
      <w:r w:rsidR="0064752F">
        <w:t xml:space="preserve">ince the targeted peak power consumption is well below existing 3GPP IoT technologies, it is imperative that the </w:t>
      </w:r>
      <w:r w:rsidR="00485007">
        <w:t>control plane</w:t>
      </w:r>
      <w:r w:rsidR="0064752F">
        <w:t xml:space="preserve"> protocol</w:t>
      </w:r>
      <w:r w:rsidR="00485007">
        <w:t xml:space="preserve"> stack</w:t>
      </w:r>
      <w:r w:rsidR="0064752F">
        <w:t xml:space="preserve"> will need as much simplicity as possible.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6C4D4D6" w14:textId="03E06D87" w:rsidR="002746EA" w:rsidRDefault="005F520C" w:rsidP="00897539">
      <w:pPr>
        <w:spacing w:line="276" w:lineRule="auto"/>
      </w:pPr>
      <w:r>
        <w:t>Below, we discuss the g</w:t>
      </w:r>
      <w:r w:rsidR="001478C8">
        <w:t xml:space="preserve">eneral Control </w:t>
      </w:r>
      <w:r>
        <w:t>P</w:t>
      </w:r>
      <w:r w:rsidR="001478C8">
        <w:t>lane</w:t>
      </w:r>
      <w:r>
        <w:t xml:space="preserve"> aspects first, followed by aspects related to </w:t>
      </w:r>
      <w:r w:rsidR="001478C8">
        <w:t>interaction with upper layers</w:t>
      </w:r>
      <w:r>
        <w:t>.</w:t>
      </w:r>
    </w:p>
    <w:p w14:paraId="1BEED28C" w14:textId="0365FFCA" w:rsidR="0010413B" w:rsidRDefault="004E6F42" w:rsidP="00385B00">
      <w:pPr>
        <w:pStyle w:val="Heading2"/>
        <w:ind w:left="540" w:hanging="540"/>
      </w:pPr>
      <w:r>
        <w:t>RRC states</w:t>
      </w:r>
      <w:r w:rsidR="00F73B5C">
        <w:t xml:space="preserve"> and connection management</w:t>
      </w:r>
    </w:p>
    <w:p w14:paraId="2BF2BF2B" w14:textId="2CB8D2EA" w:rsidR="00997B25" w:rsidRDefault="006456E0" w:rsidP="00897539">
      <w:pPr>
        <w:spacing w:line="276" w:lineRule="auto"/>
      </w:pPr>
      <w:r>
        <w:t>The SI objectives already capture this</w:t>
      </w:r>
      <w:r w:rsidR="00AE2F39">
        <w:t xml:space="preserve"> aspect;</w:t>
      </w:r>
      <w:r>
        <w:t xml:space="preserve"> however, we would like to reiterate that supporting the RRC states by the Ambient IoT devices increases complexity.</w:t>
      </w:r>
    </w:p>
    <w:p w14:paraId="393485A9" w14:textId="7FCCAEEF" w:rsidR="00F73B5C" w:rsidRDefault="00D470A5" w:rsidP="00451BCC">
      <w:pPr>
        <w:pStyle w:val="PropObs"/>
      </w:pPr>
      <w:bookmarkStart w:id="63" w:name="_Toc163047023"/>
      <w:bookmarkStart w:id="64" w:name="_Toc163047215"/>
      <w:bookmarkStart w:id="65" w:name="_Toc163047713"/>
      <w:bookmarkStart w:id="66" w:name="_Toc163049435"/>
      <w:bookmarkStart w:id="67" w:name="_Toc163054000"/>
      <w:bookmarkStart w:id="68" w:name="_Toc163056718"/>
      <w:bookmarkStart w:id="69" w:name="_Toc163057004"/>
      <w:bookmarkStart w:id="70" w:name="_Toc163062122"/>
      <w:bookmarkStart w:id="71" w:name="_Toc163063277"/>
      <w:bookmarkStart w:id="72" w:name="_Toc163064567"/>
      <w:bookmarkStart w:id="73" w:name="_Toc163067799"/>
      <w:bookmarkStart w:id="74" w:name="_Toc163117242"/>
      <w:bookmarkStart w:id="75" w:name="_Toc163121465"/>
      <w:bookmarkStart w:id="76" w:name="_Toc163123306"/>
      <w:bookmarkStart w:id="77" w:name="_Toc163132084"/>
      <w:bookmarkStart w:id="78" w:name="_Toc163132298"/>
      <w:bookmarkStart w:id="79" w:name="_Toc163142715"/>
      <w:bookmarkStart w:id="80" w:name="_Toc163143158"/>
      <w:bookmarkStart w:id="81" w:name="_Toc163152860"/>
      <w:bookmarkStart w:id="82" w:name="_Toc163159264"/>
      <w:bookmarkStart w:id="83" w:name="_Toc163159656"/>
      <w:bookmarkStart w:id="84" w:name="_Toc163159961"/>
      <w:r>
        <w:t xml:space="preserve">Legacy </w:t>
      </w:r>
      <w:r w:rsidR="006456E0">
        <w:t>RRC States</w:t>
      </w:r>
      <w:r>
        <w:t xml:space="preserve"> such as RRC_CONNECTED, RRC_IDLE, RRC_INACTIVE</w:t>
      </w:r>
      <w:r w:rsidR="006456E0">
        <w:t xml:space="preserve"> are not supported by </w:t>
      </w:r>
      <w:r w:rsidR="009D6B19">
        <w:t>Ambient IoT devices</w:t>
      </w:r>
      <w:r w:rsidR="006456E0">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824055F" w14:textId="77777777" w:rsidR="00F73B5C" w:rsidRDefault="00F73B5C" w:rsidP="00897539">
      <w:pPr>
        <w:spacing w:line="276" w:lineRule="auto"/>
      </w:pPr>
    </w:p>
    <w:p w14:paraId="02E0335D" w14:textId="39C02172" w:rsidR="00F73B5C" w:rsidRDefault="00F73B5C" w:rsidP="00897539">
      <w:pPr>
        <w:spacing w:line="276" w:lineRule="auto"/>
      </w:pPr>
      <w:r w:rsidRPr="00F73B5C">
        <w:t xml:space="preserve">Similarly, </w:t>
      </w:r>
      <w:r w:rsidR="00ED49B7">
        <w:t>RRC connection management such as RRC connection request, RRC connection setup, etc. would not be supported by the Ambient IoT devices. One of the main functions of RRC connection management in LTE/NR is to provide the UE with radio resource configurations. In case of Ambient IoT, no RRC connection management would imply that resource configuration is per command or on per access session basis.</w:t>
      </w:r>
    </w:p>
    <w:p w14:paraId="073D4073" w14:textId="77777777" w:rsidR="00ED49B7" w:rsidRDefault="00ED49B7" w:rsidP="00ED49B7">
      <w:pPr>
        <w:pStyle w:val="PropObs"/>
      </w:pPr>
      <w:bookmarkStart w:id="85" w:name="_Toc163047024"/>
      <w:bookmarkStart w:id="86" w:name="_Toc163047216"/>
      <w:bookmarkStart w:id="87" w:name="_Toc163047714"/>
      <w:bookmarkStart w:id="88" w:name="_Toc163049436"/>
      <w:bookmarkStart w:id="89" w:name="_Toc163054001"/>
      <w:bookmarkStart w:id="90" w:name="_Toc163056719"/>
      <w:bookmarkStart w:id="91" w:name="_Toc163057005"/>
      <w:bookmarkStart w:id="92" w:name="_Toc163062123"/>
      <w:bookmarkStart w:id="93" w:name="_Toc163063278"/>
      <w:bookmarkStart w:id="94" w:name="_Toc163064568"/>
      <w:bookmarkStart w:id="95" w:name="_Toc163067800"/>
      <w:bookmarkStart w:id="96" w:name="_Toc163117243"/>
      <w:bookmarkStart w:id="97" w:name="_Toc163121466"/>
      <w:bookmarkStart w:id="98" w:name="_Toc163123307"/>
      <w:bookmarkStart w:id="99" w:name="_Toc163132085"/>
      <w:bookmarkStart w:id="100" w:name="_Toc163132299"/>
      <w:bookmarkStart w:id="101" w:name="_Toc163142716"/>
      <w:bookmarkStart w:id="102" w:name="_Toc163143159"/>
      <w:bookmarkStart w:id="103" w:name="_Toc163152861"/>
      <w:bookmarkStart w:id="104" w:name="_Toc163159265"/>
      <w:bookmarkStart w:id="105" w:name="_Toc163159657"/>
      <w:bookmarkStart w:id="106" w:name="_Toc163159962"/>
      <w:r>
        <w:t>RRC connection management is not supported. Resource configuration is per command or on per access session basis.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 xml:space="preserve"> </w:t>
      </w:r>
    </w:p>
    <w:p w14:paraId="34BE75C3" w14:textId="77777777" w:rsidR="00ED49B7" w:rsidRDefault="00ED49B7" w:rsidP="00897539">
      <w:pPr>
        <w:spacing w:line="276" w:lineRule="auto"/>
      </w:pPr>
    </w:p>
    <w:p w14:paraId="3C54802C" w14:textId="64D508D0" w:rsidR="009E1BA7" w:rsidRDefault="00F87295" w:rsidP="00385B00">
      <w:pPr>
        <w:pStyle w:val="Heading2"/>
        <w:ind w:left="540" w:hanging="540"/>
      </w:pPr>
      <w:r>
        <w:t>M</w:t>
      </w:r>
      <w:r w:rsidR="00FA1AF6">
        <w:t>obility</w:t>
      </w:r>
      <w:r>
        <w:t xml:space="preserve"> and RRM</w:t>
      </w:r>
    </w:p>
    <w:p w14:paraId="2FD0B98C" w14:textId="77777777" w:rsidR="00096BE7" w:rsidRDefault="00FA1AF6" w:rsidP="005C3860">
      <w:r>
        <w:t xml:space="preserve">The SI objectives already capture this, however, we would like to reiterate that supporting any mobility, like </w:t>
      </w:r>
      <w:r w:rsidR="00D27047">
        <w:t>connected</w:t>
      </w:r>
      <w:r>
        <w:t xml:space="preserve"> mode HO or idle/inactive cell (re)selection</w:t>
      </w:r>
      <w:r w:rsidR="00D27047">
        <w:t>,</w:t>
      </w:r>
      <w:r>
        <w:t xml:space="preserve"> by the Ambient IoT devices increases complexity.</w:t>
      </w:r>
      <w:r w:rsidR="00D27047">
        <w:t xml:space="preserve"> This goes in line with proposal 1, i.e. if there are no RRC states, there would be no concept </w:t>
      </w:r>
      <w:r w:rsidR="005C3860">
        <w:t xml:space="preserve">of </w:t>
      </w:r>
      <w:r w:rsidR="00D27047">
        <w:t xml:space="preserve">or differentiation </w:t>
      </w:r>
      <w:r w:rsidR="005C3860">
        <w:t>between</w:t>
      </w:r>
      <w:r w:rsidR="00D27047">
        <w:t xml:space="preserve"> connected/idle/inactive mode mobility operations.</w:t>
      </w:r>
      <w:r w:rsidR="005C3860" w:rsidRPr="005C3860">
        <w:t xml:space="preserve"> </w:t>
      </w:r>
    </w:p>
    <w:p w14:paraId="67A220E1" w14:textId="3C129451" w:rsidR="005C3860" w:rsidRPr="00FA1AF6" w:rsidRDefault="005C3860" w:rsidP="005C3860">
      <w:r>
        <w:t xml:space="preserve">However, this does not necessarily mean there </w:t>
      </w:r>
      <w:r w:rsidR="00096BE7">
        <w:t>may not</w:t>
      </w:r>
      <w:r>
        <w:t xml:space="preserve"> be </w:t>
      </w:r>
      <w:r w:rsidR="00096BE7">
        <w:t xml:space="preserve">any </w:t>
      </w:r>
      <w:r>
        <w:t xml:space="preserve">change in association or reassociation/dissociation between the Ambient IoT device and the Reader which may be further studied. </w:t>
      </w:r>
    </w:p>
    <w:p w14:paraId="5BA15445" w14:textId="473D3B35" w:rsidR="00FA1AF6" w:rsidRDefault="00D27047" w:rsidP="009D6B19">
      <w:pPr>
        <w:pStyle w:val="PropObs"/>
      </w:pPr>
      <w:bookmarkStart w:id="107" w:name="_Toc163047025"/>
      <w:bookmarkStart w:id="108" w:name="_Toc163047217"/>
      <w:bookmarkStart w:id="109" w:name="_Toc163047715"/>
      <w:bookmarkStart w:id="110" w:name="_Toc163049437"/>
      <w:bookmarkStart w:id="111" w:name="_Toc163054002"/>
      <w:bookmarkStart w:id="112" w:name="_Toc163056720"/>
      <w:bookmarkStart w:id="113" w:name="_Toc163057006"/>
      <w:bookmarkStart w:id="114" w:name="_Toc163062124"/>
      <w:bookmarkStart w:id="115" w:name="_Toc163063279"/>
      <w:bookmarkStart w:id="116" w:name="_Toc163064569"/>
      <w:bookmarkStart w:id="117" w:name="_Toc163067801"/>
      <w:bookmarkStart w:id="118" w:name="_Toc163117244"/>
      <w:bookmarkStart w:id="119" w:name="_Toc163121467"/>
      <w:bookmarkStart w:id="120" w:name="_Toc163123308"/>
      <w:bookmarkStart w:id="121" w:name="_Toc163132086"/>
      <w:bookmarkStart w:id="122" w:name="_Toc163132300"/>
      <w:bookmarkStart w:id="123" w:name="_Toc163142717"/>
      <w:bookmarkStart w:id="124" w:name="_Toc163143160"/>
      <w:bookmarkStart w:id="125" w:name="_Toc163152862"/>
      <w:bookmarkStart w:id="126" w:name="_Toc163159266"/>
      <w:bookmarkStart w:id="127" w:name="_Toc163159658"/>
      <w:bookmarkStart w:id="128" w:name="_Toc163159963"/>
      <w:r>
        <w:t>Neither connected mode HO nor idle/inactive cell (re)selection</w:t>
      </w:r>
      <w:r w:rsidR="00FA1AF6">
        <w:t xml:space="preserve"> are supported by </w:t>
      </w:r>
      <w:r w:rsidR="009D6B19">
        <w:t>Ambient IoT devices</w:t>
      </w:r>
      <w:r w:rsidR="00FA1AF6">
        <w:t>.</w:t>
      </w:r>
      <w:r w:rsidR="005C3860">
        <w:t xml:space="preserve"> This does not preclude reassociation/dissociation between the Ambient IoT device and the Reader which is FFS.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9A6AFD6" w14:textId="77777777" w:rsidR="00FA1AF6" w:rsidRDefault="00FA1AF6" w:rsidP="00FA1AF6"/>
    <w:p w14:paraId="411BC5A8" w14:textId="055521D1" w:rsidR="00EF5C74" w:rsidRPr="00534B2C" w:rsidRDefault="00534B2C" w:rsidP="00534B2C">
      <w:r w:rsidRPr="00534B2C">
        <w:t xml:space="preserve">In the same spirit of the above, </w:t>
      </w:r>
      <w:r w:rsidR="008E06CD">
        <w:t>since there would be no legacy mobility</w:t>
      </w:r>
      <w:r w:rsidR="00284A3E">
        <w:t xml:space="preserve"> and RRC connection management,</w:t>
      </w:r>
      <w:r w:rsidR="008E06CD">
        <w:t xml:space="preserve"> </w:t>
      </w:r>
      <w:r>
        <w:t xml:space="preserve">the Ambient IoT device should not need to perform radio resource management (RRM) </w:t>
      </w:r>
      <w:r w:rsidR="008E06CD">
        <w:t>measurements and reporting</w:t>
      </w:r>
      <w:r>
        <w:t xml:space="preserve"> such as inter/intra-RAT measurements, inter/intra-frequency measurements.  </w:t>
      </w:r>
    </w:p>
    <w:p w14:paraId="6EDFB782" w14:textId="1AAFC405" w:rsidR="008E06CD" w:rsidRDefault="008E06CD" w:rsidP="008E06CD">
      <w:pPr>
        <w:pStyle w:val="PropObs"/>
      </w:pPr>
      <w:bookmarkStart w:id="129" w:name="_Toc163047026"/>
      <w:bookmarkStart w:id="130" w:name="_Toc163047218"/>
      <w:bookmarkStart w:id="131" w:name="_Toc163047716"/>
      <w:bookmarkStart w:id="132" w:name="_Toc163049438"/>
      <w:bookmarkStart w:id="133" w:name="_Toc163054003"/>
      <w:bookmarkStart w:id="134" w:name="_Toc163056721"/>
      <w:bookmarkStart w:id="135" w:name="_Toc163057007"/>
      <w:bookmarkStart w:id="136" w:name="_Toc163062125"/>
      <w:bookmarkStart w:id="137" w:name="_Toc163063280"/>
      <w:bookmarkStart w:id="138" w:name="_Toc163064570"/>
      <w:bookmarkStart w:id="139" w:name="_Toc163067802"/>
      <w:bookmarkStart w:id="140" w:name="_Toc163117245"/>
      <w:bookmarkStart w:id="141" w:name="_Toc163121468"/>
      <w:bookmarkStart w:id="142" w:name="_Toc163123309"/>
      <w:bookmarkStart w:id="143" w:name="_Toc163132087"/>
      <w:bookmarkStart w:id="144" w:name="_Toc163132301"/>
      <w:bookmarkStart w:id="145" w:name="_Toc163142718"/>
      <w:bookmarkStart w:id="146" w:name="_Toc163143161"/>
      <w:bookmarkStart w:id="147" w:name="_Toc163152863"/>
      <w:bookmarkStart w:id="148" w:name="_Toc163159267"/>
      <w:bookmarkStart w:id="149" w:name="_Toc163159659"/>
      <w:bookmarkStart w:id="150" w:name="_Toc163159964"/>
      <w:r>
        <w:t>RRM measurement reporting is not supported by Ambient IoT devices.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C65557E" w14:textId="77777777" w:rsidR="00CE15E6" w:rsidRDefault="00CE15E6" w:rsidP="00534B2C"/>
    <w:p w14:paraId="4E815CD7" w14:textId="41048E14" w:rsidR="00FA0582" w:rsidRDefault="00FA0582" w:rsidP="00FA0582">
      <w:pPr>
        <w:pStyle w:val="Heading2"/>
        <w:ind w:left="540" w:hanging="540"/>
      </w:pPr>
      <w:r>
        <w:t>ASN.1 encoding/</w:t>
      </w:r>
      <w:proofErr w:type="gramStart"/>
      <w:r>
        <w:t>decoding</w:t>
      </w:r>
      <w:proofErr w:type="gramEnd"/>
    </w:p>
    <w:p w14:paraId="27A59722" w14:textId="4DCA94E1" w:rsidR="00FA0582" w:rsidRDefault="00FA0582" w:rsidP="00534B2C">
      <w:r>
        <w:t xml:space="preserve">Current RRC signalling uses ASN.1 encoding and decoding to create RRC messages. These RRC messages are passed to </w:t>
      </w:r>
      <w:r w:rsidR="00EF7058">
        <w:t xml:space="preserve">lower layers </w:t>
      </w:r>
      <w:r w:rsidR="008D2331">
        <w:t xml:space="preserve">(L2 and </w:t>
      </w:r>
      <w:r>
        <w:t>PHY</w:t>
      </w:r>
      <w:r w:rsidR="00274668">
        <w:t>)</w:t>
      </w:r>
      <w:r>
        <w:t xml:space="preserve"> and transmitted via PDSCH/PUSCH physical channels.  </w:t>
      </w:r>
    </w:p>
    <w:p w14:paraId="19F01950" w14:textId="01574692" w:rsidR="00FA0582" w:rsidRDefault="00FA0582" w:rsidP="00534B2C">
      <w:r>
        <w:t xml:space="preserve">While RRC is extensible with future flexibility and compatibility, expecting the very low complexity Ambient IoT devices to be able to encode and decode ASN.1 signalling in the current form adds a huge amount of complexity. </w:t>
      </w:r>
    </w:p>
    <w:p w14:paraId="4D2C232C" w14:textId="05AEAB14" w:rsidR="00FA0582" w:rsidRDefault="00FA0582" w:rsidP="00FA0582">
      <w:pPr>
        <w:pStyle w:val="PropObs"/>
      </w:pPr>
      <w:bookmarkStart w:id="151" w:name="_Toc163047717"/>
      <w:bookmarkStart w:id="152" w:name="_Toc163049439"/>
      <w:bookmarkStart w:id="153" w:name="_Toc163054004"/>
      <w:bookmarkStart w:id="154" w:name="_Toc163056722"/>
      <w:bookmarkStart w:id="155" w:name="_Toc163057008"/>
      <w:bookmarkStart w:id="156" w:name="_Toc163062126"/>
      <w:bookmarkStart w:id="157" w:name="_Toc163063281"/>
      <w:bookmarkStart w:id="158" w:name="_Toc163064571"/>
      <w:bookmarkStart w:id="159" w:name="_Toc163067803"/>
      <w:bookmarkStart w:id="160" w:name="_Toc163117246"/>
      <w:bookmarkStart w:id="161" w:name="_Toc163121469"/>
      <w:bookmarkStart w:id="162" w:name="_Toc163123310"/>
      <w:bookmarkStart w:id="163" w:name="_Toc163132088"/>
      <w:bookmarkStart w:id="164" w:name="_Toc163132302"/>
      <w:bookmarkStart w:id="165" w:name="_Toc163142719"/>
      <w:bookmarkStart w:id="166" w:name="_Toc163143162"/>
      <w:bookmarkStart w:id="167" w:name="_Toc163152864"/>
      <w:bookmarkStart w:id="168" w:name="_Toc163159268"/>
      <w:bookmarkStart w:id="169" w:name="_Toc163159660"/>
      <w:bookmarkStart w:id="170" w:name="_Toc163159965"/>
      <w:proofErr w:type="spellStart"/>
      <w:r>
        <w:t>AIoT</w:t>
      </w:r>
      <w:proofErr w:type="spellEnd"/>
      <w:r>
        <w:t xml:space="preserve"> devices are not required to support ASN.1 encoding/decoding.</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65781A9" w14:textId="77777777" w:rsidR="00FE02F8" w:rsidRDefault="00FE02F8" w:rsidP="00FE02F8">
      <w:pPr>
        <w:pStyle w:val="PropObs"/>
        <w:numPr>
          <w:ilvl w:val="0"/>
          <w:numId w:val="0"/>
        </w:numPr>
        <w:ind w:left="720" w:hanging="360"/>
      </w:pPr>
    </w:p>
    <w:p w14:paraId="38485DD0" w14:textId="73EF8833" w:rsidR="00FE02F8" w:rsidRDefault="00916059" w:rsidP="00FE02F8">
      <w:pPr>
        <w:pStyle w:val="Heading2"/>
        <w:ind w:left="540" w:hanging="540"/>
      </w:pPr>
      <w:proofErr w:type="spellStart"/>
      <w:r>
        <w:t>gNB</w:t>
      </w:r>
      <w:proofErr w:type="spellEnd"/>
      <w:r>
        <w:t>-</w:t>
      </w:r>
      <w:r w:rsidR="00FE02F8">
        <w:t>broadcasted SIB/MIB</w:t>
      </w:r>
    </w:p>
    <w:p w14:paraId="3342CE64" w14:textId="544A03FE" w:rsidR="000E5944" w:rsidRDefault="000E5944" w:rsidP="00534B2C">
      <w:r>
        <w:t>In NR/LTE, the network broadcast</w:t>
      </w:r>
      <w:r w:rsidR="005C39DD">
        <w:t>s</w:t>
      </w:r>
      <w:r>
        <w:t xml:space="preserve"> certain system information periodically using ASN.1 encoded RRC messages which are monitored and used by the UEs for accessing the network. In case of </w:t>
      </w:r>
      <w:proofErr w:type="spellStart"/>
      <w:r>
        <w:t>AIoT</w:t>
      </w:r>
      <w:proofErr w:type="spellEnd"/>
      <w:r>
        <w:t xml:space="preserve">, first there are different topologies where either </w:t>
      </w:r>
      <w:r w:rsidR="00916059">
        <w:t xml:space="preserve">base station </w:t>
      </w:r>
      <w:r>
        <w:t>or</w:t>
      </w:r>
      <w:r w:rsidR="002710D7">
        <w:t xml:space="preserve"> a</w:t>
      </w:r>
      <w:r>
        <w:t xml:space="preserve"> UE </w:t>
      </w:r>
      <w:r w:rsidR="002710D7">
        <w:t>can be</w:t>
      </w:r>
      <w:r>
        <w:t xml:space="preserve"> a reader. RAN1 is discussing that the Ambient IoT device would need to achieve some PHY synchronization to communicate with the Reader.</w:t>
      </w:r>
    </w:p>
    <w:p w14:paraId="7CF48F58" w14:textId="1235C424" w:rsidR="00FA0582" w:rsidRDefault="000E5944" w:rsidP="00534B2C">
      <w:r>
        <w:t xml:space="preserve">If ASN.1 is not supported, assuming there is PHY level sync between Reader and the Ambient IoT device and the resource configuration is per command or per session (after sync) as discussed above, there doesn’t seem to be a need for periodic SIB/MIB broadcast by the </w:t>
      </w:r>
      <w:proofErr w:type="spellStart"/>
      <w:r w:rsidR="00916059">
        <w:t>gNB</w:t>
      </w:r>
      <w:proofErr w:type="spellEnd"/>
      <w:r>
        <w:t xml:space="preserve"> as in legacy NR. In both topologies, the sync signal (as being discussed by RAN1) would be a Reader function (which can be collocated with </w:t>
      </w:r>
      <w:r w:rsidR="00916059">
        <w:t>base station</w:t>
      </w:r>
      <w:r>
        <w:t xml:space="preserve"> in case of topology 1) which may include periodic broadcast, if supported by RAN1. </w:t>
      </w:r>
    </w:p>
    <w:p w14:paraId="69303D81" w14:textId="33B244C3" w:rsidR="000E5944" w:rsidRDefault="000E5944" w:rsidP="000E5944">
      <w:pPr>
        <w:pStyle w:val="PropObs"/>
      </w:pPr>
      <w:bookmarkStart w:id="171" w:name="_Toc163049440"/>
      <w:bookmarkStart w:id="172" w:name="_Toc163054005"/>
      <w:bookmarkStart w:id="173" w:name="_Toc163056723"/>
      <w:bookmarkStart w:id="174" w:name="_Toc163057009"/>
      <w:bookmarkStart w:id="175" w:name="_Toc163062127"/>
      <w:bookmarkStart w:id="176" w:name="_Toc163063282"/>
      <w:bookmarkStart w:id="177" w:name="_Toc163064572"/>
      <w:bookmarkStart w:id="178" w:name="_Toc163067804"/>
      <w:bookmarkStart w:id="179" w:name="_Toc163117247"/>
      <w:bookmarkStart w:id="180" w:name="_Toc163121470"/>
      <w:bookmarkStart w:id="181" w:name="_Toc163123311"/>
      <w:bookmarkStart w:id="182" w:name="_Toc163132089"/>
      <w:bookmarkStart w:id="183" w:name="_Toc163132303"/>
      <w:bookmarkStart w:id="184" w:name="_Toc163142720"/>
      <w:bookmarkStart w:id="185" w:name="_Toc163143163"/>
      <w:bookmarkStart w:id="186" w:name="_Toc163152865"/>
      <w:bookmarkStart w:id="187" w:name="_Toc163159269"/>
      <w:bookmarkStart w:id="188" w:name="_Toc163159661"/>
      <w:bookmarkStart w:id="189" w:name="_Toc163159966"/>
      <w:r>
        <w:t xml:space="preserve">For both topologies, </w:t>
      </w:r>
      <w:proofErr w:type="spellStart"/>
      <w:r w:rsidR="00916059">
        <w:t>gNB</w:t>
      </w:r>
      <w:proofErr w:type="spellEnd"/>
      <w:r>
        <w:t xml:space="preserve">-broadcasted </w:t>
      </w:r>
      <w:r w:rsidR="00916059">
        <w:t xml:space="preserve">legacy </w:t>
      </w:r>
      <w:r>
        <w:t xml:space="preserve">SIB/MIB are not supported by </w:t>
      </w:r>
      <w:proofErr w:type="spellStart"/>
      <w:r>
        <w:t>AIoT</w:t>
      </w:r>
      <w:proofErr w:type="spellEnd"/>
      <w:r>
        <w:t xml:space="preserve"> devices. For both topologies, sync signal (as discussed by RAN1) is a Reader function which may include periodic broadcast if supported by RAN1.</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1C1C805" w14:textId="77777777" w:rsidR="000E5944" w:rsidRDefault="000E5944" w:rsidP="00534B2C"/>
    <w:p w14:paraId="667643AA" w14:textId="3F38D734" w:rsidR="00113557" w:rsidRDefault="00113557" w:rsidP="00113557">
      <w:pPr>
        <w:pStyle w:val="Heading2"/>
        <w:ind w:left="540" w:hanging="540"/>
      </w:pPr>
      <w:proofErr w:type="spellStart"/>
      <w:r>
        <w:t>AIoT</w:t>
      </w:r>
      <w:proofErr w:type="spellEnd"/>
      <w:r>
        <w:t xml:space="preserve"> Device ID</w:t>
      </w:r>
    </w:p>
    <w:p w14:paraId="7676599E" w14:textId="05CC5591" w:rsidR="00113557" w:rsidRDefault="00113557" w:rsidP="00534B2C">
      <w:r>
        <w:t xml:space="preserve">One of the aspects to be discussed is what kind of identifications may be needed to be supported by </w:t>
      </w:r>
      <w:proofErr w:type="spellStart"/>
      <w:r>
        <w:t>AIoT</w:t>
      </w:r>
      <w:proofErr w:type="spellEnd"/>
      <w:r>
        <w:t xml:space="preserve"> devices. In LTE/NR, several types of device identities are supported and maintained. Some of them are temporary and assigned/maintained by RAN, e.g. </w:t>
      </w:r>
      <w:r w:rsidR="00D460B4">
        <w:t>different</w:t>
      </w:r>
      <w:r>
        <w:t xml:space="preserve"> types of RNTIs, while others are semi-permanent (like S-TMSI</w:t>
      </w:r>
      <w:r w:rsidR="000F4684">
        <w:t>, GUTI</w:t>
      </w:r>
      <w:r>
        <w:t xml:space="preserve">) or permanent (like IMSI or IMEI). </w:t>
      </w:r>
    </w:p>
    <w:p w14:paraId="5A6DB4A8" w14:textId="2B46F735" w:rsidR="00D460B4" w:rsidRDefault="00F42722" w:rsidP="00534B2C">
      <w:r>
        <w:t xml:space="preserve">The </w:t>
      </w:r>
      <w:proofErr w:type="spellStart"/>
      <w:r>
        <w:t>AIoT</w:t>
      </w:r>
      <w:proofErr w:type="spellEnd"/>
      <w:r>
        <w:t xml:space="preserve"> device application-level ID should be </w:t>
      </w:r>
      <w:r w:rsidR="00E03E23">
        <w:t>provided</w:t>
      </w:r>
      <w:r>
        <w:t xml:space="preserve"> by </w:t>
      </w:r>
      <w:proofErr w:type="spellStart"/>
      <w:r>
        <w:t>AIoT</w:t>
      </w:r>
      <w:proofErr w:type="spellEnd"/>
      <w:r>
        <w:t xml:space="preserve"> controller/application function. One example of such ID is Electronic Product Code (EPC). </w:t>
      </w:r>
      <w:r w:rsidR="00E03E23">
        <w:t xml:space="preserve">This is being discussed in SA2. </w:t>
      </w:r>
      <w:r>
        <w:t>Further study is needed on whether such application-level ID is sufficient, or whether radio-layer temporary ID is also needed</w:t>
      </w:r>
      <w:r w:rsidR="00562FD7">
        <w:t xml:space="preserve"> for RAN level</w:t>
      </w:r>
      <w:r w:rsidR="00994045">
        <w:t xml:space="preserve"> </w:t>
      </w:r>
      <w:r w:rsidR="00BC1F01">
        <w:t>(</w:t>
      </w:r>
      <w:r w:rsidR="00994045">
        <w:t>temporary</w:t>
      </w:r>
      <w:r w:rsidR="00BC1F01">
        <w:t>)</w:t>
      </w:r>
      <w:r w:rsidR="00562FD7">
        <w:t xml:space="preserve"> </w:t>
      </w:r>
      <w:r w:rsidR="00994045">
        <w:t>identification</w:t>
      </w:r>
      <w:r>
        <w:t xml:space="preserve">. It depends on various aspects such as how security is provided, how essential it is to protect the privacy of </w:t>
      </w:r>
      <w:r w:rsidR="005624D9">
        <w:t>application-level</w:t>
      </w:r>
      <w:r>
        <w:t xml:space="preserve"> identification, what level of overhead can be justifiable when the ID is needed to be transmitted over the </w:t>
      </w:r>
      <w:proofErr w:type="spellStart"/>
      <w:r>
        <w:t>AIoT</w:t>
      </w:r>
      <w:proofErr w:type="spellEnd"/>
      <w:r>
        <w:t xml:space="preserve"> air interface etc.</w:t>
      </w:r>
    </w:p>
    <w:p w14:paraId="5FA3D908" w14:textId="02DE3017" w:rsidR="00F42722" w:rsidRDefault="00E03E23" w:rsidP="00F42722">
      <w:pPr>
        <w:pStyle w:val="PropObs"/>
      </w:pPr>
      <w:bookmarkStart w:id="190" w:name="_Toc163054006"/>
      <w:bookmarkStart w:id="191" w:name="_Toc163056724"/>
      <w:bookmarkStart w:id="192" w:name="_Toc163057010"/>
      <w:bookmarkStart w:id="193" w:name="_Toc163062128"/>
      <w:bookmarkStart w:id="194" w:name="_Toc163063283"/>
      <w:bookmarkStart w:id="195" w:name="_Toc163064573"/>
      <w:bookmarkStart w:id="196" w:name="_Toc163067805"/>
      <w:bookmarkStart w:id="197" w:name="_Toc163117248"/>
      <w:bookmarkStart w:id="198" w:name="_Toc163121471"/>
      <w:bookmarkStart w:id="199" w:name="_Toc163123312"/>
      <w:bookmarkStart w:id="200" w:name="_Toc163132090"/>
      <w:bookmarkStart w:id="201" w:name="_Toc163132304"/>
      <w:bookmarkStart w:id="202" w:name="_Toc163142721"/>
      <w:bookmarkStart w:id="203" w:name="_Toc163143164"/>
      <w:bookmarkStart w:id="204" w:name="_Toc163152866"/>
      <w:bookmarkStart w:id="205" w:name="_Toc163159270"/>
      <w:bookmarkStart w:id="206" w:name="_Toc163159662"/>
      <w:bookmarkStart w:id="207" w:name="_Toc163159967"/>
      <w:r>
        <w:t xml:space="preserve">RAN2 assumes </w:t>
      </w:r>
      <w:proofErr w:type="spellStart"/>
      <w:r w:rsidR="00F42722">
        <w:t>AIoT</w:t>
      </w:r>
      <w:proofErr w:type="spellEnd"/>
      <w:r w:rsidR="00F42722">
        <w:t xml:space="preserve"> device application-level ID (such as EPC) is </w:t>
      </w:r>
      <w:r>
        <w:t xml:space="preserve">provided </w:t>
      </w:r>
      <w:r w:rsidR="00F42722">
        <w:t xml:space="preserve">by </w:t>
      </w:r>
      <w:proofErr w:type="spellStart"/>
      <w:r w:rsidR="00F42722">
        <w:t>AIoT</w:t>
      </w:r>
      <w:proofErr w:type="spellEnd"/>
      <w:r w:rsidR="00F42722">
        <w:t xml:space="preserve"> controller/application function. FFS whether application-level ID is sufficient or radio-layer temp ID is also needed.</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6CBDAA0A" w14:textId="77777777" w:rsidR="00F42722" w:rsidRDefault="00F42722" w:rsidP="00534B2C"/>
    <w:p w14:paraId="3D27F9AA" w14:textId="605473AE" w:rsidR="00597ACE" w:rsidRDefault="00597ACE" w:rsidP="00597ACE">
      <w:pPr>
        <w:pStyle w:val="Heading2"/>
        <w:ind w:left="540" w:hanging="540"/>
      </w:pPr>
      <w:r>
        <w:t xml:space="preserve">DO-DTT, DT and D0-A </w:t>
      </w:r>
      <w:proofErr w:type="gramStart"/>
      <w:r>
        <w:t>transmission</w:t>
      </w:r>
      <w:proofErr w:type="gramEnd"/>
    </w:p>
    <w:p w14:paraId="41A1D1AA" w14:textId="5ECE7DD4" w:rsidR="00597ACE" w:rsidRDefault="0092328F" w:rsidP="00597ACE">
      <w:r>
        <w:t xml:space="preserve">TR 38.848 lists the different type of transmission by </w:t>
      </w:r>
      <w:proofErr w:type="spellStart"/>
      <w:r>
        <w:t>AIoT</w:t>
      </w:r>
      <w:proofErr w:type="spellEnd"/>
      <w:r>
        <w:t xml:space="preserve"> devices as follows:</w:t>
      </w:r>
    </w:p>
    <w:p w14:paraId="6A822690" w14:textId="77777777" w:rsidR="0092328F" w:rsidRPr="00206426" w:rsidRDefault="0092328F" w:rsidP="527265A8">
      <w:pPr>
        <w:pStyle w:val="EW"/>
      </w:pPr>
      <w:r w:rsidRPr="51848526">
        <w:t>DO</w:t>
      </w:r>
      <w:r>
        <w:tab/>
      </w:r>
      <w:r w:rsidRPr="51848526">
        <w:t>Device-</w:t>
      </w:r>
      <w:proofErr w:type="gramStart"/>
      <w:r w:rsidRPr="51848526">
        <w:t>originated</w:t>
      </w:r>
      <w:proofErr w:type="gramEnd"/>
    </w:p>
    <w:p w14:paraId="1E0E557B" w14:textId="77777777" w:rsidR="0092328F" w:rsidRPr="00206426" w:rsidRDefault="0092328F" w:rsidP="51848526">
      <w:pPr>
        <w:pStyle w:val="EW"/>
        <w:rPr>
          <w:lang w:eastAsia="zh-CN"/>
        </w:rPr>
      </w:pPr>
      <w:r w:rsidRPr="51848526">
        <w:t>DT</w:t>
      </w:r>
      <w:r>
        <w:tab/>
      </w:r>
      <w:r w:rsidRPr="51848526">
        <w:t>Device-terminated</w:t>
      </w:r>
    </w:p>
    <w:p w14:paraId="26F20A21" w14:textId="77777777" w:rsidR="0092328F" w:rsidRPr="00206426" w:rsidRDefault="0092328F" w:rsidP="51848526">
      <w:pPr>
        <w:pStyle w:val="EW"/>
        <w:rPr>
          <w:lang w:eastAsia="zh-CN"/>
        </w:rPr>
      </w:pPr>
      <w:r w:rsidRPr="51848526">
        <w:rPr>
          <w:lang w:eastAsia="zh-CN"/>
        </w:rPr>
        <w:t>DO-A</w:t>
      </w:r>
      <w:r>
        <w:tab/>
      </w:r>
      <w:r w:rsidRPr="51848526">
        <w:rPr>
          <w:lang w:eastAsia="zh-CN"/>
        </w:rPr>
        <w:t xml:space="preserve">Device-originated – </w:t>
      </w:r>
      <w:proofErr w:type="gramStart"/>
      <w:r w:rsidRPr="51848526">
        <w:rPr>
          <w:lang w:eastAsia="zh-CN"/>
        </w:rPr>
        <w:t>autonomous</w:t>
      </w:r>
      <w:proofErr w:type="gramEnd"/>
    </w:p>
    <w:p w14:paraId="2E7B618A" w14:textId="77777777" w:rsidR="0092328F" w:rsidRPr="00206426" w:rsidRDefault="0092328F" w:rsidP="51848526">
      <w:pPr>
        <w:pStyle w:val="EW"/>
        <w:rPr>
          <w:lang w:eastAsia="zh-CN"/>
        </w:rPr>
      </w:pPr>
      <w:r w:rsidRPr="51848526">
        <w:rPr>
          <w:lang w:eastAsia="zh-CN"/>
        </w:rPr>
        <w:t>DO-DTT</w:t>
      </w:r>
      <w:r>
        <w:tab/>
      </w:r>
      <w:r w:rsidRPr="51848526">
        <w:rPr>
          <w:lang w:eastAsia="zh-CN"/>
        </w:rPr>
        <w:t xml:space="preserve">Device-originated – device-terminated </w:t>
      </w:r>
      <w:proofErr w:type="gramStart"/>
      <w:r w:rsidRPr="51848526">
        <w:rPr>
          <w:lang w:eastAsia="zh-CN"/>
        </w:rPr>
        <w:t>triggered</w:t>
      </w:r>
      <w:proofErr w:type="gramEnd"/>
    </w:p>
    <w:p w14:paraId="424B2B2F" w14:textId="77777777" w:rsidR="0092328F" w:rsidRDefault="0092328F" w:rsidP="00597ACE"/>
    <w:p w14:paraId="56B8A21D" w14:textId="0990796E" w:rsidR="0092328F" w:rsidRDefault="0092328F" w:rsidP="00597ACE">
      <w:r>
        <w:t>The SI scope indicates that we will start initially with DO-DTT and DT and in RAN#104 the study will assess whether the harmonized air interface design targeted for DO-DTT and DT can address DO-A use case.</w:t>
      </w:r>
      <w:r w:rsidR="00E82A2C">
        <w:t xml:space="preserve"> We think RAN2 should focus on DO-DTT and DT scenarios in the initial release. DO-A can be added in the later release.</w:t>
      </w:r>
    </w:p>
    <w:p w14:paraId="4552ABA7" w14:textId="5F611A94" w:rsidR="00E82A2C" w:rsidRDefault="00E82A2C" w:rsidP="00E82A2C">
      <w:pPr>
        <w:pStyle w:val="PropObs"/>
      </w:pPr>
      <w:bookmarkStart w:id="208" w:name="_Toc163064575"/>
      <w:bookmarkStart w:id="209" w:name="_Toc163067806"/>
      <w:bookmarkStart w:id="210" w:name="_Toc163117249"/>
      <w:bookmarkStart w:id="211" w:name="_Toc163121472"/>
      <w:bookmarkStart w:id="212" w:name="_Toc163123313"/>
      <w:bookmarkStart w:id="213" w:name="_Toc163132091"/>
      <w:bookmarkStart w:id="214" w:name="_Toc163132305"/>
      <w:bookmarkStart w:id="215" w:name="_Toc163142722"/>
      <w:bookmarkStart w:id="216" w:name="_Toc163143165"/>
      <w:bookmarkStart w:id="217" w:name="_Toc163152867"/>
      <w:bookmarkStart w:id="218" w:name="_Toc163159271"/>
      <w:bookmarkStart w:id="219" w:name="_Toc163159663"/>
      <w:bookmarkStart w:id="220" w:name="_Toc163159968"/>
      <w:r>
        <w:t>RAN2 will focus on the DO-DTT and DT scenarios.</w:t>
      </w:r>
      <w:bookmarkEnd w:id="208"/>
      <w:bookmarkEnd w:id="209"/>
      <w:bookmarkEnd w:id="210"/>
      <w:bookmarkEnd w:id="211"/>
      <w:bookmarkEnd w:id="212"/>
      <w:bookmarkEnd w:id="213"/>
      <w:bookmarkEnd w:id="214"/>
      <w:bookmarkEnd w:id="215"/>
      <w:bookmarkEnd w:id="216"/>
      <w:bookmarkEnd w:id="217"/>
      <w:bookmarkEnd w:id="218"/>
      <w:bookmarkEnd w:id="219"/>
      <w:bookmarkEnd w:id="220"/>
    </w:p>
    <w:p w14:paraId="55237EEF" w14:textId="77777777" w:rsidR="00E82A2C" w:rsidRPr="00840169" w:rsidRDefault="00E82A2C" w:rsidP="00597ACE"/>
    <w:p w14:paraId="5C7CA732" w14:textId="53613A59" w:rsidR="00800C35" w:rsidRDefault="00171D6A" w:rsidP="00171D6A">
      <w:pPr>
        <w:pStyle w:val="Heading2"/>
        <w:ind w:left="540" w:hanging="540"/>
      </w:pPr>
      <w:proofErr w:type="spellStart"/>
      <w:r>
        <w:t>AIoT</w:t>
      </w:r>
      <w:proofErr w:type="spellEnd"/>
      <w:r>
        <w:t xml:space="preserve"> Device Registration</w:t>
      </w:r>
      <w:r w:rsidR="007732A7">
        <w:t>, Subscription</w:t>
      </w:r>
      <w:r>
        <w:t xml:space="preserve"> and CN </w:t>
      </w:r>
      <w:r w:rsidR="007F61FB">
        <w:t>A</w:t>
      </w:r>
      <w:r>
        <w:t>wareness</w:t>
      </w:r>
    </w:p>
    <w:p w14:paraId="1B528C15" w14:textId="1891789E" w:rsidR="00171D6A" w:rsidRDefault="007F61FB" w:rsidP="00534B2C">
      <w:r>
        <w:t xml:space="preserve">Due to the very low target on complexity, cost as well as power consumption, as well as potentially a very large number of </w:t>
      </w:r>
      <w:proofErr w:type="spellStart"/>
      <w:r>
        <w:t>AIoT</w:t>
      </w:r>
      <w:proofErr w:type="spellEnd"/>
      <w:r>
        <w:t xml:space="preserve"> devices may be present </w:t>
      </w:r>
      <w:proofErr w:type="gramStart"/>
      <w:r>
        <w:t>in a given</w:t>
      </w:r>
      <w:proofErr w:type="gramEnd"/>
      <w:r>
        <w:t xml:space="preserve"> vicinity but perform only bursty data </w:t>
      </w:r>
      <w:r w:rsidR="00997982">
        <w:t>transmissions</w:t>
      </w:r>
      <w:r>
        <w:t xml:space="preserve"> always triggered by the Reader, one of the fundamental architectural differences between </w:t>
      </w:r>
      <w:proofErr w:type="spellStart"/>
      <w:r>
        <w:t>AIoT</w:t>
      </w:r>
      <w:proofErr w:type="spellEnd"/>
      <w:r>
        <w:t xml:space="preserve"> and existing 3GPP technologies may be how the devices are exposed to the Core Network functions. </w:t>
      </w:r>
    </w:p>
    <w:p w14:paraId="6C2EACF1" w14:textId="2E7248AA" w:rsidR="0000588B" w:rsidRDefault="007F61FB" w:rsidP="00534B2C">
      <w:r>
        <w:t xml:space="preserve">In our understanding, SA2 would need to discuss and conclude on this. From RAN2 point of view, we think requiring such </w:t>
      </w:r>
      <w:proofErr w:type="spellStart"/>
      <w:r>
        <w:t>AIoT</w:t>
      </w:r>
      <w:proofErr w:type="spellEnd"/>
      <w:r>
        <w:t xml:space="preserve"> devices to support legacy UE-registration-like procedures would be very ambitious no</w:t>
      </w:r>
      <w:r w:rsidR="004C1BCB">
        <w:t>t</w:t>
      </w:r>
      <w:r>
        <w:t xml:space="preserve"> only because of the complexity of the procedure and protocol, but also due to the number of communication steps required. The </w:t>
      </w:r>
      <w:proofErr w:type="spellStart"/>
      <w:r w:rsidR="004C1BCB">
        <w:t>AIoT</w:t>
      </w:r>
      <w:proofErr w:type="spellEnd"/>
      <w:r>
        <w:t xml:space="preserve"> devices will not have enough energy source or </w:t>
      </w:r>
      <w:r w:rsidR="004C1BCB">
        <w:t xml:space="preserve">energy </w:t>
      </w:r>
      <w:r>
        <w:t>storage to perform multiple steps just for the purpose of registration</w:t>
      </w:r>
      <w:r w:rsidR="004C1BCB">
        <w:t xml:space="preserve">. </w:t>
      </w:r>
      <w:r w:rsidR="007732A7">
        <w:t xml:space="preserve">Additionally, having a ‘subscription’ </w:t>
      </w:r>
      <w:proofErr w:type="gramStart"/>
      <w:r w:rsidR="007732A7">
        <w:t>similar to</w:t>
      </w:r>
      <w:proofErr w:type="gramEnd"/>
      <w:r w:rsidR="007732A7">
        <w:t xml:space="preserve"> legacy UE subscriptions per </w:t>
      </w:r>
      <w:proofErr w:type="spellStart"/>
      <w:r w:rsidR="007732A7">
        <w:t>AIoT</w:t>
      </w:r>
      <w:proofErr w:type="spellEnd"/>
      <w:r w:rsidR="007732A7">
        <w:t xml:space="preserve"> device may be a high burden for the core network to manage. </w:t>
      </w:r>
    </w:p>
    <w:p w14:paraId="4AF8D883" w14:textId="7A2DB76D" w:rsidR="007F61FB" w:rsidRDefault="0000588B" w:rsidP="00534B2C">
      <w:r>
        <w:t xml:space="preserve">The </w:t>
      </w:r>
      <w:proofErr w:type="spellStart"/>
      <w:r>
        <w:t>AIoT</w:t>
      </w:r>
      <w:proofErr w:type="spellEnd"/>
      <w:r>
        <w:t xml:space="preserve"> device may harvest energy, accumulate it up to the required minimum amount of energy for communication, perform the communication steps and may deplete its energy fully. If the </w:t>
      </w:r>
      <w:proofErr w:type="spellStart"/>
      <w:r>
        <w:t>AIoT</w:t>
      </w:r>
      <w:proofErr w:type="spellEnd"/>
      <w:r>
        <w:t xml:space="preserve"> device runs out of energy after some communication steps, it may not be able to store any configurations, i.e. it will likely ‘forget’ everything. </w:t>
      </w:r>
      <w:r w:rsidR="000C31A1">
        <w:t xml:space="preserve">In other words, </w:t>
      </w:r>
      <w:r>
        <w:t>it is plausible that</w:t>
      </w:r>
      <w:r w:rsidR="000C31A1">
        <w:t xml:space="preserve"> every communication session starts as if the device has been just powered up from</w:t>
      </w:r>
      <w:r>
        <w:t xml:space="preserve"> the power</w:t>
      </w:r>
      <w:r w:rsidR="000C31A1">
        <w:t xml:space="preserve"> off state.</w:t>
      </w:r>
      <w:r w:rsidR="00E5626E">
        <w:t xml:space="preserve"> Then, it would not make sense to have the </w:t>
      </w:r>
      <w:proofErr w:type="spellStart"/>
      <w:r w:rsidR="00E5626E">
        <w:t>AIoT</w:t>
      </w:r>
      <w:proofErr w:type="spellEnd"/>
      <w:r w:rsidR="00E5626E">
        <w:t xml:space="preserve"> device perform the legacy registration procedures every time it needs to communicate.</w:t>
      </w:r>
    </w:p>
    <w:p w14:paraId="2049E73C" w14:textId="45A452F6" w:rsidR="004C1BCB" w:rsidRDefault="00BC13A1" w:rsidP="00BC13A1">
      <w:pPr>
        <w:pStyle w:val="Observation"/>
      </w:pPr>
      <w:bookmarkStart w:id="221" w:name="_Toc163063276"/>
      <w:bookmarkStart w:id="222" w:name="_Toc163064566"/>
      <w:bookmarkStart w:id="223" w:name="_Toc163067797"/>
      <w:bookmarkStart w:id="224" w:name="_Toc163117240"/>
      <w:bookmarkStart w:id="225" w:name="_Toc163121463"/>
      <w:bookmarkStart w:id="226" w:name="_Toc163123304"/>
      <w:bookmarkStart w:id="227" w:name="_Toc163132082"/>
      <w:bookmarkStart w:id="228" w:name="_Toc163132296"/>
      <w:bookmarkStart w:id="229" w:name="_Toc163142696"/>
      <w:bookmarkStart w:id="230" w:name="_Toc163142713"/>
      <w:bookmarkStart w:id="231" w:name="_Toc163143156"/>
      <w:bookmarkStart w:id="232" w:name="_Toc163152858"/>
      <w:bookmarkStart w:id="233" w:name="_Toc163159262"/>
      <w:bookmarkStart w:id="234" w:name="_Toc163159654"/>
      <w:bookmarkStart w:id="235" w:name="_Toc163159959"/>
      <w:r>
        <w:t xml:space="preserve">It is </w:t>
      </w:r>
      <w:r w:rsidR="0000588B">
        <w:t>plausible</w:t>
      </w:r>
      <w:r>
        <w:t xml:space="preserve"> that for </w:t>
      </w:r>
      <w:proofErr w:type="spellStart"/>
      <w:r>
        <w:t>AIoT</w:t>
      </w:r>
      <w:proofErr w:type="spellEnd"/>
      <w:r>
        <w:t xml:space="preserve"> devices, each communication session may start as if the device has </w:t>
      </w:r>
      <w:r w:rsidR="00E5626E">
        <w:t xml:space="preserve">just </w:t>
      </w:r>
      <w:r>
        <w:t>been powered up from</w:t>
      </w:r>
      <w:r w:rsidR="0000588B">
        <w:t xml:space="preserve"> the power</w:t>
      </w:r>
      <w:r>
        <w:t xml:space="preserve"> off state.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1A10D977" w14:textId="77777777" w:rsidR="00E5626E" w:rsidRDefault="00E5626E" w:rsidP="00E5626E">
      <w:pPr>
        <w:pStyle w:val="PropObs"/>
      </w:pPr>
      <w:bookmarkStart w:id="236" w:name="_Toc163063285"/>
      <w:bookmarkStart w:id="237" w:name="_Toc163064576"/>
      <w:bookmarkStart w:id="238" w:name="_Toc163067807"/>
      <w:bookmarkStart w:id="239" w:name="_Toc163117250"/>
      <w:bookmarkStart w:id="240" w:name="_Toc163121473"/>
      <w:bookmarkStart w:id="241" w:name="_Toc163123314"/>
      <w:bookmarkStart w:id="242" w:name="_Toc163132092"/>
      <w:bookmarkStart w:id="243" w:name="_Toc163132306"/>
      <w:bookmarkStart w:id="244" w:name="_Toc163142723"/>
      <w:bookmarkStart w:id="245" w:name="_Toc163143166"/>
      <w:bookmarkStart w:id="246" w:name="_Toc163152868"/>
      <w:bookmarkStart w:id="247" w:name="_Toc163159272"/>
      <w:bookmarkStart w:id="248" w:name="_Toc163159664"/>
      <w:bookmarkStart w:id="249" w:name="_Toc163159969"/>
      <w:r>
        <w:t xml:space="preserve">Legacy UE-registration-like procedure is not supported by </w:t>
      </w:r>
      <w:proofErr w:type="spellStart"/>
      <w:r>
        <w:t>AIoT</w:t>
      </w:r>
      <w:proofErr w:type="spellEnd"/>
      <w:r>
        <w:t>. In other words, a specific tag is not required to maintain registration with the CN.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5DFFE4B" w14:textId="757F59E2" w:rsidR="007732A7" w:rsidRDefault="007732A7" w:rsidP="007732A7">
      <w:pPr>
        <w:pStyle w:val="PropObs"/>
        <w:numPr>
          <w:ilvl w:val="0"/>
          <w:numId w:val="0"/>
        </w:numPr>
        <w:ind w:left="720"/>
      </w:pPr>
    </w:p>
    <w:p w14:paraId="2AFE0483" w14:textId="6AF17610" w:rsidR="00E677DD" w:rsidRDefault="00E677DD" w:rsidP="00E677DD">
      <w:pPr>
        <w:pStyle w:val="Heading2"/>
        <w:ind w:left="540" w:hanging="540"/>
      </w:pPr>
      <w:r>
        <w:t>NAS functions</w:t>
      </w:r>
    </w:p>
    <w:p w14:paraId="44C9B039" w14:textId="7FDDB084" w:rsidR="00134A66" w:rsidRDefault="00134A66" w:rsidP="00E5626E">
      <w:pPr>
        <w:rPr>
          <w:color w:val="000000"/>
        </w:rPr>
      </w:pPr>
      <w:r>
        <w:rPr>
          <w:color w:val="000000"/>
        </w:rPr>
        <w:t>NAS control protocol in NR performs the functions listed in TS 23.501 such as registration, authentication, mobility management, security control etc.</w:t>
      </w:r>
      <w:r w:rsidRPr="00134A66">
        <w:t xml:space="preserve"> </w:t>
      </w:r>
      <w:r>
        <w:t xml:space="preserve">Supporting all these legacy NAS functionalities by the </w:t>
      </w:r>
      <w:proofErr w:type="spellStart"/>
      <w:r>
        <w:t>AIoT</w:t>
      </w:r>
      <w:proofErr w:type="spellEnd"/>
      <w:r>
        <w:t xml:space="preserve"> devices may be infeasible especially given their complexity, cost, processing power and energy/power constraints. </w:t>
      </w:r>
    </w:p>
    <w:p w14:paraId="08F98A25" w14:textId="442AEB5D" w:rsidR="00E5626E" w:rsidRDefault="003E5E0E" w:rsidP="00E5626E">
      <w:r>
        <w:t xml:space="preserve">In our view, the functionalities like security, authentication for </w:t>
      </w:r>
      <w:proofErr w:type="spellStart"/>
      <w:r>
        <w:t>AIoT</w:t>
      </w:r>
      <w:proofErr w:type="spellEnd"/>
      <w:r>
        <w:t xml:space="preserve"> communication should be provided by </w:t>
      </w:r>
      <w:proofErr w:type="spellStart"/>
      <w:r>
        <w:t>AIoT</w:t>
      </w:r>
      <w:proofErr w:type="spellEnd"/>
      <w:r>
        <w:t xml:space="preserve"> Application function using a separate command protocol. We understand such details are being discussed in SA2 and SA3.</w:t>
      </w:r>
    </w:p>
    <w:p w14:paraId="7A657715" w14:textId="7EEA20E8" w:rsidR="003E5E0E" w:rsidRDefault="000F6AB7" w:rsidP="000F6AB7">
      <w:pPr>
        <w:pStyle w:val="PropObs"/>
      </w:pPr>
      <w:bookmarkStart w:id="250" w:name="_Toc163067808"/>
      <w:bookmarkStart w:id="251" w:name="_Toc163117251"/>
      <w:bookmarkStart w:id="252" w:name="_Toc163121474"/>
      <w:bookmarkStart w:id="253" w:name="_Toc163123315"/>
      <w:bookmarkStart w:id="254" w:name="_Toc163132093"/>
      <w:bookmarkStart w:id="255" w:name="_Toc163132307"/>
      <w:bookmarkStart w:id="256" w:name="_Toc163142724"/>
      <w:bookmarkStart w:id="257" w:name="_Toc163143167"/>
      <w:bookmarkStart w:id="258" w:name="_Toc163152869"/>
      <w:bookmarkStart w:id="259" w:name="_Toc163159273"/>
      <w:bookmarkStart w:id="260" w:name="_Toc163159665"/>
      <w:bookmarkStart w:id="261" w:name="_Toc163159970"/>
      <w:r>
        <w:t>L</w:t>
      </w:r>
      <w:r w:rsidRPr="000F6AB7">
        <w:t xml:space="preserve">egacy NAS or NAS-like functions are not supported by </w:t>
      </w:r>
      <w:proofErr w:type="spellStart"/>
      <w:r w:rsidRPr="000F6AB7">
        <w:t>AIoT</w:t>
      </w:r>
      <w:proofErr w:type="spellEnd"/>
      <w:r w:rsidRPr="000F6AB7">
        <w:t xml:space="preserve"> tags. Consequently, NAS-based data transfer (CP-</w:t>
      </w:r>
      <w:proofErr w:type="spellStart"/>
      <w:r w:rsidRPr="000F6AB7">
        <w:t>CIoT</w:t>
      </w:r>
      <w:proofErr w:type="spellEnd"/>
      <w:r w:rsidRPr="000F6AB7">
        <w:t>-like) is not supported.</w:t>
      </w:r>
      <w:bookmarkEnd w:id="250"/>
      <w:bookmarkEnd w:id="251"/>
      <w:bookmarkEnd w:id="252"/>
      <w:bookmarkEnd w:id="253"/>
      <w:bookmarkEnd w:id="254"/>
      <w:bookmarkEnd w:id="255"/>
      <w:bookmarkEnd w:id="256"/>
      <w:bookmarkEnd w:id="257"/>
      <w:bookmarkEnd w:id="258"/>
      <w:bookmarkEnd w:id="259"/>
      <w:bookmarkEnd w:id="260"/>
      <w:bookmarkEnd w:id="261"/>
    </w:p>
    <w:p w14:paraId="46D118E3" w14:textId="274087A1" w:rsidR="00493C16" w:rsidRDefault="00AC79B8" w:rsidP="00493C16">
      <w:pPr>
        <w:pStyle w:val="PropObs"/>
      </w:pPr>
      <w:bookmarkStart w:id="262" w:name="_Toc163067809"/>
      <w:bookmarkStart w:id="263" w:name="_Toc163117252"/>
      <w:bookmarkStart w:id="264" w:name="_Toc163121475"/>
      <w:bookmarkStart w:id="265" w:name="_Toc163123316"/>
      <w:bookmarkStart w:id="266" w:name="_Toc163132094"/>
      <w:bookmarkStart w:id="267" w:name="_Toc163132308"/>
      <w:bookmarkStart w:id="268" w:name="_Toc163142725"/>
      <w:bookmarkStart w:id="269" w:name="_Toc163143168"/>
      <w:bookmarkStart w:id="270" w:name="_Toc163152870"/>
      <w:bookmarkStart w:id="271" w:name="_Toc163159274"/>
      <w:bookmarkStart w:id="272" w:name="_Toc163159666"/>
      <w:bookmarkStart w:id="273" w:name="_Toc163159971"/>
      <w:r>
        <w:t>RAN2 assumes n</w:t>
      </w:r>
      <w:r w:rsidRPr="00AC79B8">
        <w:t xml:space="preserve">ew </w:t>
      </w:r>
      <w:proofErr w:type="spellStart"/>
      <w:r w:rsidRPr="00AC79B8">
        <w:t>AIoT</w:t>
      </w:r>
      <w:proofErr w:type="spellEnd"/>
      <w:r w:rsidRPr="00AC79B8">
        <w:t xml:space="preserve"> upper layer </w:t>
      </w:r>
      <w:r>
        <w:t xml:space="preserve">protocol (e.g. Command Protocol) </w:t>
      </w:r>
      <w:r w:rsidRPr="00AC79B8">
        <w:t xml:space="preserve">between </w:t>
      </w:r>
      <w:proofErr w:type="spellStart"/>
      <w:r w:rsidRPr="00AC79B8">
        <w:t>AIoT</w:t>
      </w:r>
      <w:proofErr w:type="spellEnd"/>
      <w:r w:rsidRPr="00AC79B8">
        <w:t xml:space="preserve"> </w:t>
      </w:r>
      <w:r w:rsidR="00846AA3">
        <w:t>device</w:t>
      </w:r>
      <w:r w:rsidRPr="00AC79B8">
        <w:t xml:space="preserve"> and </w:t>
      </w:r>
      <w:proofErr w:type="spellStart"/>
      <w:r w:rsidR="00846AA3">
        <w:t>AIoT</w:t>
      </w:r>
      <w:proofErr w:type="spellEnd"/>
      <w:r w:rsidR="00846AA3">
        <w:t xml:space="preserve"> A</w:t>
      </w:r>
      <w:r w:rsidRPr="00AC79B8">
        <w:t xml:space="preserve">pplication </w:t>
      </w:r>
      <w:r w:rsidR="00846AA3">
        <w:t>F</w:t>
      </w:r>
      <w:r w:rsidRPr="00AC79B8">
        <w:t xml:space="preserve">unction </w:t>
      </w:r>
      <w:r>
        <w:t>will be</w:t>
      </w:r>
      <w:r w:rsidRPr="00AC79B8">
        <w:t xml:space="preserve"> introduced</w:t>
      </w:r>
      <w:r>
        <w:t xml:space="preserve"> by SA2/3</w:t>
      </w:r>
      <w:r w:rsidRPr="00AC79B8">
        <w:t>.</w:t>
      </w:r>
      <w:bookmarkEnd w:id="262"/>
      <w:bookmarkEnd w:id="263"/>
      <w:bookmarkEnd w:id="264"/>
      <w:bookmarkEnd w:id="265"/>
      <w:bookmarkEnd w:id="266"/>
      <w:bookmarkEnd w:id="267"/>
      <w:bookmarkEnd w:id="268"/>
      <w:bookmarkEnd w:id="269"/>
      <w:bookmarkEnd w:id="270"/>
      <w:bookmarkEnd w:id="271"/>
      <w:bookmarkEnd w:id="272"/>
      <w:bookmarkEnd w:id="273"/>
    </w:p>
    <w:p w14:paraId="1319ABEF" w14:textId="77777777" w:rsidR="00846AA3" w:rsidRDefault="00846AA3" w:rsidP="00846AA3">
      <w:pPr>
        <w:pStyle w:val="Heading2"/>
        <w:ind w:left="540" w:hanging="540"/>
      </w:pPr>
      <w:r>
        <w:t>AS security</w:t>
      </w:r>
    </w:p>
    <w:p w14:paraId="5AE5A2B3" w14:textId="77777777" w:rsidR="00846AA3" w:rsidRDefault="00846AA3" w:rsidP="00846AA3">
      <w:r>
        <w:t xml:space="preserve">To keep the </w:t>
      </w:r>
      <w:proofErr w:type="spellStart"/>
      <w:r>
        <w:t>AIoT</w:t>
      </w:r>
      <w:proofErr w:type="spellEnd"/>
      <w:r>
        <w:t xml:space="preserve"> devices simple, in our view the device should not be required to support PDCP layer. As such, AS layer would not be providing security functions such as ciphering and deciphering, integrity protection and integrity verification. </w:t>
      </w:r>
      <w:bookmarkStart w:id="274" w:name="_Hlk163121531"/>
      <w:r>
        <w:t xml:space="preserve">Furthermore, as no “RRC messages” are supported between the Reader and the </w:t>
      </w:r>
      <w:proofErr w:type="spellStart"/>
      <w:r>
        <w:t>AIoT</w:t>
      </w:r>
      <w:proofErr w:type="spellEnd"/>
      <w:r>
        <w:t xml:space="preserve"> device, AS security functions are not supported by </w:t>
      </w:r>
      <w:proofErr w:type="spellStart"/>
      <w:r>
        <w:t>AIoT</w:t>
      </w:r>
      <w:proofErr w:type="spellEnd"/>
      <w:r>
        <w:t xml:space="preserve"> devices. The required security functions should be provided by </w:t>
      </w:r>
      <w:proofErr w:type="spellStart"/>
      <w:r>
        <w:t>AIoT</w:t>
      </w:r>
      <w:proofErr w:type="spellEnd"/>
      <w:r>
        <w:t xml:space="preserve"> command protocol/application function which is also a topic of current discussion in SA3/SA2.</w:t>
      </w:r>
    </w:p>
    <w:p w14:paraId="026E8413" w14:textId="775ADC8A" w:rsidR="00846AA3" w:rsidRPr="00E5626E" w:rsidRDefault="00846AA3">
      <w:pPr>
        <w:pStyle w:val="PropObs"/>
      </w:pPr>
      <w:bookmarkStart w:id="275" w:name="_Toc163054007"/>
      <w:bookmarkStart w:id="276" w:name="_Toc163056725"/>
      <w:bookmarkStart w:id="277" w:name="_Toc163057011"/>
      <w:bookmarkStart w:id="278" w:name="_Toc163062129"/>
      <w:bookmarkStart w:id="279" w:name="_Toc163063284"/>
      <w:bookmarkStart w:id="280" w:name="_Toc163064574"/>
      <w:bookmarkStart w:id="281" w:name="_Toc163067810"/>
      <w:bookmarkStart w:id="282" w:name="_Toc163117253"/>
      <w:bookmarkStart w:id="283" w:name="_Toc163121476"/>
      <w:bookmarkStart w:id="284" w:name="_Toc163123317"/>
      <w:bookmarkStart w:id="285" w:name="_Toc163132095"/>
      <w:bookmarkStart w:id="286" w:name="_Toc163132309"/>
      <w:bookmarkStart w:id="287" w:name="_Toc163142726"/>
      <w:bookmarkStart w:id="288" w:name="_Toc163143169"/>
      <w:bookmarkStart w:id="289" w:name="_Toc163152871"/>
      <w:bookmarkStart w:id="290" w:name="_Toc163159275"/>
      <w:bookmarkStart w:id="291" w:name="_Toc163159667"/>
      <w:bookmarkStart w:id="292" w:name="_Toc163159972"/>
      <w:r>
        <w:t xml:space="preserve">AS security is not supported. RAN2 assumes security is provided by </w:t>
      </w:r>
      <w:proofErr w:type="spellStart"/>
      <w:r>
        <w:t>AIoT</w:t>
      </w:r>
      <w:proofErr w:type="spellEnd"/>
      <w:r>
        <w:t xml:space="preserve"> command protocol/application function.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bookmarkEnd w:id="274"/>
    <w:p w14:paraId="7AD3AE18" w14:textId="0FBF3A16" w:rsidR="00D83C31" w:rsidRDefault="00D83C31" w:rsidP="00F85506">
      <w:pPr>
        <w:pStyle w:val="Heading1"/>
        <w:spacing w:line="276" w:lineRule="auto"/>
        <w:ind w:left="450"/>
      </w:pPr>
      <w:r>
        <w:t>Overall protocol</w:t>
      </w:r>
      <w:r w:rsidR="00B8393C">
        <w:t xml:space="preserve"> stack</w:t>
      </w:r>
    </w:p>
    <w:p w14:paraId="42F76690" w14:textId="04C30593" w:rsidR="00D83C31" w:rsidRDefault="00251723" w:rsidP="00534B2C">
      <w:r>
        <w:t xml:space="preserve">Based on the above discussions on </w:t>
      </w:r>
      <w:r w:rsidR="00DE3902">
        <w:t>the needed</w:t>
      </w:r>
      <w:r>
        <w:t xml:space="preserve"> functionalities </w:t>
      </w:r>
      <w:r w:rsidR="00DE3902">
        <w:t>and functions</w:t>
      </w:r>
      <w:r>
        <w:t xml:space="preserve"> to be excluded, in our view the overall CP protocol stack may look something like below.</w:t>
      </w:r>
    </w:p>
    <w:bookmarkStart w:id="293" w:name="_MON_1773677763"/>
    <w:bookmarkEnd w:id="293"/>
    <w:p w14:paraId="708DD4FE" w14:textId="7685EA5A" w:rsidR="000A1CA2" w:rsidRDefault="000A1CA2" w:rsidP="000A1CA2">
      <w:pPr>
        <w:jc w:val="center"/>
      </w:pPr>
      <w:r>
        <w:object w:dxaOrig="6225" w:dyaOrig="3045" w14:anchorId="02EDC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4pt;height:121.55pt" o:ole="">
            <v:imagedata r:id="rId14" o:title=""/>
          </v:shape>
          <o:OLEObject Type="Embed" ProgID="Visio.Drawing.15" ShapeID="_x0000_i1025" DrawAspect="Content" ObjectID="_1773772699" r:id="rId15"/>
        </w:object>
      </w:r>
    </w:p>
    <w:p w14:paraId="1422C958" w14:textId="5A75057F" w:rsidR="00CB14D9" w:rsidRDefault="000A1CA2" w:rsidP="000A1CA2">
      <w:r>
        <w:t>As discussed above, RRC and full PDCP layers may not be needed.</w:t>
      </w:r>
      <w:r w:rsidR="00CB14D9">
        <w:t xml:space="preserve"> NAS protocol would be replaced by simplified command protocol terminating at the </w:t>
      </w:r>
      <w:proofErr w:type="spellStart"/>
      <w:r w:rsidR="00CB14D9">
        <w:t>AIoT</w:t>
      </w:r>
      <w:proofErr w:type="spellEnd"/>
      <w:r w:rsidR="00CB14D9">
        <w:t xml:space="preserve"> Application Function in the Core Network.</w:t>
      </w:r>
      <w:r>
        <w:t xml:space="preserve"> </w:t>
      </w:r>
      <w:r w:rsidR="008116CF">
        <w:t xml:space="preserve">Note that the exact protocol layers in the Reader facing the AF side is not shown since that is unchanged and depends on whether Reader is a separate entity or a part of gNB or UE based on topology. In our understanding such discussion falls more </w:t>
      </w:r>
      <w:r w:rsidR="00214EB7">
        <w:t>i</w:t>
      </w:r>
      <w:r w:rsidR="008116CF">
        <w:t xml:space="preserve">n RAN3 domain, and RAN2 </w:t>
      </w:r>
      <w:r w:rsidR="00214EB7">
        <w:t>should</w:t>
      </w:r>
      <w:r w:rsidR="008116CF">
        <w:t xml:space="preserve"> focus on protocol </w:t>
      </w:r>
      <w:r w:rsidR="00323B3D">
        <w:t>on</w:t>
      </w:r>
      <w:r w:rsidR="008116CF">
        <w:t xml:space="preserve"> the </w:t>
      </w:r>
      <w:proofErr w:type="spellStart"/>
      <w:r w:rsidR="008116CF">
        <w:t>AIoT</w:t>
      </w:r>
      <w:proofErr w:type="spellEnd"/>
      <w:r w:rsidR="008116CF">
        <w:t xml:space="preserve"> Device</w:t>
      </w:r>
      <w:r w:rsidR="00323B3D">
        <w:t xml:space="preserve"> side</w:t>
      </w:r>
      <w:r w:rsidR="008116CF">
        <w:t>.</w:t>
      </w:r>
    </w:p>
    <w:p w14:paraId="12A7FF1E" w14:textId="3F0264B8" w:rsidR="000A1CA2" w:rsidRDefault="000A1CA2" w:rsidP="000A1CA2">
      <w:r>
        <w:t xml:space="preserve">As discussed also in our companion paper </w:t>
      </w:r>
      <w:r w:rsidR="000809BF">
        <w:rPr>
          <w:bCs/>
        </w:rPr>
        <w:t>R2-2402938</w:t>
      </w:r>
      <w:r w:rsidR="000809BF">
        <w:t xml:space="preserve"> </w:t>
      </w:r>
      <w:r>
        <w:t>[</w:t>
      </w:r>
      <w:r w:rsidR="0041211C">
        <w:t>4</w:t>
      </w:r>
      <w:r>
        <w:t xml:space="preserve">], some functions of the PDCP and RLC layers may be useful for </w:t>
      </w:r>
      <w:proofErr w:type="spellStart"/>
      <w:r>
        <w:t>AIoT</w:t>
      </w:r>
      <w:proofErr w:type="spellEnd"/>
      <w:r>
        <w:t xml:space="preserve">. Instead of trying to reuse the existing PDCP and/or RLC layers, a simplified protocol would be preferred. In our view, a new </w:t>
      </w:r>
      <w:proofErr w:type="spellStart"/>
      <w:r>
        <w:t>AIoT</w:t>
      </w:r>
      <w:proofErr w:type="spellEnd"/>
      <w:r>
        <w:t xml:space="preserve"> </w:t>
      </w:r>
      <w:r w:rsidR="00CB14D9">
        <w:t>L</w:t>
      </w:r>
      <w:r>
        <w:t xml:space="preserve">2 protocol is a simple and clear design for </w:t>
      </w:r>
      <w:proofErr w:type="spellStart"/>
      <w:r>
        <w:t>AIoT</w:t>
      </w:r>
      <w:proofErr w:type="spellEnd"/>
      <w:r>
        <w:t xml:space="preserve"> device and Reader. The new </w:t>
      </w:r>
      <w:proofErr w:type="spellStart"/>
      <w:r>
        <w:t>AIoT</w:t>
      </w:r>
      <w:proofErr w:type="spellEnd"/>
      <w:r>
        <w:t xml:space="preserve"> </w:t>
      </w:r>
      <w:r w:rsidR="00CB14D9">
        <w:t>L</w:t>
      </w:r>
      <w:r>
        <w:t xml:space="preserve">2 protocol sits between </w:t>
      </w:r>
      <w:proofErr w:type="spellStart"/>
      <w:r>
        <w:t>AIoT</w:t>
      </w:r>
      <w:proofErr w:type="spellEnd"/>
      <w:r>
        <w:t xml:space="preserve"> MAC and </w:t>
      </w:r>
      <w:r w:rsidR="00CB14D9">
        <w:t xml:space="preserve">the </w:t>
      </w:r>
      <w:r>
        <w:t>application layer</w:t>
      </w:r>
      <w:r w:rsidR="00CB14D9">
        <w:t>/ command protocol</w:t>
      </w:r>
      <w:r>
        <w:t>.</w:t>
      </w:r>
    </w:p>
    <w:p w14:paraId="51F2DEAA" w14:textId="738C73DE" w:rsidR="000A1CA2" w:rsidRDefault="00ED77F8" w:rsidP="00ED77F8">
      <w:pPr>
        <w:pStyle w:val="PropObs"/>
      </w:pPr>
      <w:bookmarkStart w:id="294" w:name="_Toc163067811"/>
      <w:bookmarkStart w:id="295" w:name="_Toc163117254"/>
      <w:bookmarkStart w:id="296" w:name="_Toc163121477"/>
      <w:bookmarkStart w:id="297" w:name="_Toc163123318"/>
      <w:bookmarkStart w:id="298" w:name="_Toc163132096"/>
      <w:bookmarkStart w:id="299" w:name="_Toc163132310"/>
      <w:bookmarkStart w:id="300" w:name="_Toc163142727"/>
      <w:bookmarkStart w:id="301" w:name="_Toc163143170"/>
      <w:bookmarkStart w:id="302" w:name="_Toc163152872"/>
      <w:bookmarkStart w:id="303" w:name="_Toc163159276"/>
      <w:bookmarkStart w:id="304" w:name="_Toc163159668"/>
      <w:bookmarkStart w:id="305" w:name="_Toc163159973"/>
      <w:r>
        <w:t>RAN2 s</w:t>
      </w:r>
      <w:r w:rsidR="000A1CA2">
        <w:t>tud</w:t>
      </w:r>
      <w:r>
        <w:t>ies</w:t>
      </w:r>
      <w:r w:rsidR="000A1CA2">
        <w:t xml:space="preserve"> </w:t>
      </w:r>
      <w:r>
        <w:t>the need</w:t>
      </w:r>
      <w:r w:rsidR="005F0846">
        <w:t xml:space="preserve"> and the</w:t>
      </w:r>
      <w:r>
        <w:t xml:space="preserve"> functionalities </w:t>
      </w:r>
      <w:r w:rsidR="00135413">
        <w:t xml:space="preserve">for </w:t>
      </w:r>
      <w:r w:rsidR="005F0846">
        <w:t>a simplified</w:t>
      </w:r>
      <w:r w:rsidR="000A1CA2">
        <w:t xml:space="preserve"> </w:t>
      </w:r>
      <w:proofErr w:type="spellStart"/>
      <w:r w:rsidR="000A1CA2">
        <w:t>AIoT</w:t>
      </w:r>
      <w:proofErr w:type="spellEnd"/>
      <w:r w:rsidR="000A1CA2">
        <w:t xml:space="preserve"> </w:t>
      </w:r>
      <w:r w:rsidR="00AC79B8">
        <w:t>L</w:t>
      </w:r>
      <w:r w:rsidR="000A1CA2">
        <w:t>2 protocol.</w:t>
      </w:r>
      <w:bookmarkEnd w:id="294"/>
      <w:bookmarkEnd w:id="295"/>
      <w:bookmarkEnd w:id="296"/>
      <w:bookmarkEnd w:id="297"/>
      <w:bookmarkEnd w:id="298"/>
      <w:bookmarkEnd w:id="299"/>
      <w:bookmarkEnd w:id="300"/>
      <w:bookmarkEnd w:id="301"/>
      <w:bookmarkEnd w:id="302"/>
      <w:bookmarkEnd w:id="303"/>
      <w:bookmarkEnd w:id="304"/>
      <w:bookmarkEnd w:id="305"/>
    </w:p>
    <w:p w14:paraId="1CEA3EEC" w14:textId="77777777" w:rsidR="00251723" w:rsidRDefault="00251723" w:rsidP="00534B2C"/>
    <w:p w14:paraId="3BD6ABC9" w14:textId="41CEE11C" w:rsidR="008B7FEB" w:rsidRDefault="008B7FEB" w:rsidP="00534B2C">
      <w:r>
        <w:t xml:space="preserve">Note that, with such design, the protocol stack for CP looks very similar (if not the same) as protocol stack for UP as shown in </w:t>
      </w:r>
      <w:r w:rsidR="0041211C">
        <w:rPr>
          <w:bCs/>
        </w:rPr>
        <w:t>R2-2402938</w:t>
      </w:r>
      <w:r w:rsidR="0041211C">
        <w:t xml:space="preserve"> </w:t>
      </w:r>
      <w:r>
        <w:t>[</w:t>
      </w:r>
      <w:r w:rsidR="0041211C">
        <w:t>4</w:t>
      </w:r>
      <w:r>
        <w:t>].</w:t>
      </w:r>
    </w:p>
    <w:p w14:paraId="276021B8" w14:textId="17458EB1" w:rsidR="008B7FEB" w:rsidRDefault="0043476F" w:rsidP="0043476F">
      <w:pPr>
        <w:pStyle w:val="Observation"/>
      </w:pPr>
      <w:bookmarkStart w:id="306" w:name="_Toc163067798"/>
      <w:bookmarkStart w:id="307" w:name="_Toc163117241"/>
      <w:bookmarkStart w:id="308" w:name="_Toc163121464"/>
      <w:bookmarkStart w:id="309" w:name="_Toc163123305"/>
      <w:bookmarkStart w:id="310" w:name="_Toc163132083"/>
      <w:bookmarkStart w:id="311" w:name="_Toc163132297"/>
      <w:bookmarkStart w:id="312" w:name="_Toc163142697"/>
      <w:bookmarkStart w:id="313" w:name="_Toc163142714"/>
      <w:bookmarkStart w:id="314" w:name="_Toc163143157"/>
      <w:bookmarkStart w:id="315" w:name="_Toc163152859"/>
      <w:bookmarkStart w:id="316" w:name="_Toc163159263"/>
      <w:bookmarkStart w:id="317" w:name="_Toc163159655"/>
      <w:bookmarkStart w:id="318" w:name="_Toc163159960"/>
      <w:r>
        <w:t>S</w:t>
      </w:r>
      <w:r w:rsidR="00135413">
        <w:t xml:space="preserve">implified </w:t>
      </w:r>
      <w:proofErr w:type="spellStart"/>
      <w:r>
        <w:t>AIoT</w:t>
      </w:r>
      <w:proofErr w:type="spellEnd"/>
      <w:r>
        <w:t xml:space="preserve"> </w:t>
      </w:r>
      <w:r w:rsidR="008B7FEB">
        <w:t xml:space="preserve">protocol stack </w:t>
      </w:r>
      <w:r>
        <w:t>may be unified for</w:t>
      </w:r>
      <w:r w:rsidR="008B7FEB">
        <w:t xml:space="preserve"> </w:t>
      </w:r>
      <w:proofErr w:type="spellStart"/>
      <w:r w:rsidR="008B7FEB">
        <w:t>AIoT</w:t>
      </w:r>
      <w:proofErr w:type="spellEnd"/>
      <w:r w:rsidR="008B7FEB">
        <w:t xml:space="preserve"> CP and UP.</w:t>
      </w:r>
      <w:bookmarkEnd w:id="306"/>
      <w:bookmarkEnd w:id="307"/>
      <w:bookmarkEnd w:id="308"/>
      <w:bookmarkEnd w:id="309"/>
      <w:bookmarkEnd w:id="310"/>
      <w:bookmarkEnd w:id="311"/>
      <w:bookmarkEnd w:id="312"/>
      <w:bookmarkEnd w:id="313"/>
      <w:bookmarkEnd w:id="314"/>
      <w:bookmarkEnd w:id="315"/>
      <w:bookmarkEnd w:id="316"/>
      <w:bookmarkEnd w:id="317"/>
      <w:bookmarkEnd w:id="318"/>
    </w:p>
    <w:p w14:paraId="2799C2E3" w14:textId="52B2D3CE" w:rsidR="00493C16" w:rsidRDefault="00493C16" w:rsidP="00493C16">
      <w:pPr>
        <w:pStyle w:val="Heading2"/>
        <w:ind w:left="540" w:hanging="540"/>
      </w:pPr>
      <w:r>
        <w:t>Interaction with upper layers</w:t>
      </w:r>
    </w:p>
    <w:p w14:paraId="0D4DA086" w14:textId="032377B1" w:rsidR="0043476F" w:rsidRDefault="00A150B2" w:rsidP="0043476F">
      <w:r>
        <w:t xml:space="preserve">Now, based on this simplified protocol stack, and the proposal above that RAN2 focus on </w:t>
      </w:r>
      <w:r w:rsidRPr="00A150B2">
        <w:t>DO-DTT and DT scenarios</w:t>
      </w:r>
      <w:r>
        <w:t>, we make the following proposal</w:t>
      </w:r>
      <w:r w:rsidR="00493C16">
        <w:t>:</w:t>
      </w:r>
    </w:p>
    <w:p w14:paraId="5A9AD39D" w14:textId="388DC2DB" w:rsidR="00A150B2" w:rsidRDefault="00A150B2" w:rsidP="00A150B2">
      <w:pPr>
        <w:pStyle w:val="PropObs"/>
      </w:pPr>
      <w:bookmarkStart w:id="319" w:name="_Toc163067812"/>
      <w:bookmarkStart w:id="320" w:name="_Toc163117255"/>
      <w:bookmarkStart w:id="321" w:name="_Toc163121478"/>
      <w:bookmarkStart w:id="322" w:name="_Toc163123319"/>
      <w:bookmarkStart w:id="323" w:name="_Toc163132097"/>
      <w:bookmarkStart w:id="324" w:name="_Toc163132311"/>
      <w:bookmarkStart w:id="325" w:name="_Toc163142728"/>
      <w:bookmarkStart w:id="326" w:name="_Toc163143171"/>
      <w:bookmarkStart w:id="327" w:name="_Toc163152873"/>
      <w:bookmarkStart w:id="328" w:name="_Toc163159277"/>
      <w:bookmarkStart w:id="329" w:name="_Toc163159669"/>
      <w:bookmarkStart w:id="330" w:name="_Toc163159974"/>
      <w:proofErr w:type="spellStart"/>
      <w:r>
        <w:t>AIoT</w:t>
      </w:r>
      <w:proofErr w:type="spellEnd"/>
      <w:r>
        <w:t xml:space="preserve"> tag operations are always triggered by the command protocol in the initial specification release, i.e. no DO-A in the initial release.</w:t>
      </w:r>
      <w:bookmarkEnd w:id="319"/>
      <w:bookmarkEnd w:id="320"/>
      <w:bookmarkEnd w:id="321"/>
      <w:bookmarkEnd w:id="322"/>
      <w:bookmarkEnd w:id="323"/>
      <w:bookmarkEnd w:id="324"/>
      <w:bookmarkEnd w:id="325"/>
      <w:bookmarkEnd w:id="326"/>
      <w:bookmarkEnd w:id="327"/>
      <w:bookmarkEnd w:id="328"/>
      <w:bookmarkEnd w:id="329"/>
      <w:bookmarkEnd w:id="330"/>
    </w:p>
    <w:p w14:paraId="20307F92" w14:textId="77777777" w:rsidR="00A150B2" w:rsidRDefault="00A150B2" w:rsidP="0043476F"/>
    <w:p w14:paraId="2538438F" w14:textId="01293A33" w:rsidR="00493C16" w:rsidRDefault="00493C16" w:rsidP="0043476F">
      <w:r>
        <w:t xml:space="preserve">Other details of interaction </w:t>
      </w:r>
      <w:r w:rsidR="00AD390A">
        <w:t xml:space="preserve">between </w:t>
      </w:r>
      <w:proofErr w:type="spellStart"/>
      <w:r w:rsidR="00AD390A">
        <w:t>AIoT</w:t>
      </w:r>
      <w:proofErr w:type="spellEnd"/>
      <w:r w:rsidR="00AD390A">
        <w:t xml:space="preserve"> lower layers and the</w:t>
      </w:r>
      <w:r>
        <w:t xml:space="preserve"> upper layers are FFS pending on the details of </w:t>
      </w:r>
      <w:proofErr w:type="spellStart"/>
      <w:r>
        <w:t>AIoT</w:t>
      </w:r>
      <w:proofErr w:type="spellEnd"/>
      <w:r>
        <w:t xml:space="preserve"> L2 and Command Protocol design.</w:t>
      </w:r>
    </w:p>
    <w:p w14:paraId="7C3DE7DD" w14:textId="06CEAE12" w:rsidR="00AD390A" w:rsidRDefault="00AD390A" w:rsidP="00AD390A">
      <w:pPr>
        <w:pStyle w:val="PropObs"/>
      </w:pPr>
      <w:bookmarkStart w:id="331" w:name="_Toc163143172"/>
      <w:bookmarkStart w:id="332" w:name="_Toc163152874"/>
      <w:bookmarkStart w:id="333" w:name="_Toc163159278"/>
      <w:bookmarkStart w:id="334" w:name="_Toc163159670"/>
      <w:bookmarkStart w:id="335" w:name="_Toc163159975"/>
      <w:r>
        <w:t xml:space="preserve">Details of interaction between </w:t>
      </w:r>
      <w:proofErr w:type="spellStart"/>
      <w:r>
        <w:t>AIoT</w:t>
      </w:r>
      <w:proofErr w:type="spellEnd"/>
      <w:r>
        <w:t xml:space="preserve"> lower layers and the upper layers are FFS pending on the details of </w:t>
      </w:r>
      <w:proofErr w:type="spellStart"/>
      <w:r>
        <w:t>AIoT</w:t>
      </w:r>
      <w:proofErr w:type="spellEnd"/>
      <w:r>
        <w:t xml:space="preserve"> L2 and Command Protocol design.</w:t>
      </w:r>
      <w:bookmarkEnd w:id="331"/>
      <w:bookmarkEnd w:id="332"/>
      <w:bookmarkEnd w:id="333"/>
      <w:bookmarkEnd w:id="334"/>
      <w:bookmarkEnd w:id="335"/>
    </w:p>
    <w:p w14:paraId="73F20162" w14:textId="77777777" w:rsidR="0043476F" w:rsidRPr="0043476F" w:rsidRDefault="0043476F" w:rsidP="0043476F"/>
    <w:p w14:paraId="63218C90" w14:textId="748803F3" w:rsidR="003623CE" w:rsidRPr="0024696D" w:rsidRDefault="003623CE" w:rsidP="00A57392">
      <w:pPr>
        <w:pStyle w:val="Heading1"/>
        <w:spacing w:line="276" w:lineRule="auto"/>
        <w:ind w:left="450"/>
      </w:pPr>
      <w:r w:rsidRPr="0024696D">
        <w:t xml:space="preserve">Summary </w:t>
      </w:r>
    </w:p>
    <w:p w14:paraId="1739A7D7" w14:textId="77777777" w:rsidR="00386D0E" w:rsidRDefault="00386D0E" w:rsidP="00386D0E">
      <w:pPr>
        <w:spacing w:line="276" w:lineRule="auto"/>
        <w:jc w:val="both"/>
      </w:pPr>
      <w:r>
        <w:t xml:space="preserve">Based on the discussion above, we have following observations: </w:t>
      </w:r>
    </w:p>
    <w:p w14:paraId="7B10B165" w14:textId="77777777" w:rsidR="00277C95" w:rsidRDefault="00386D0E">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277C95">
        <w:rPr>
          <w:noProof/>
        </w:rPr>
        <w:t>Observation 1.</w:t>
      </w:r>
      <w:r w:rsidR="00277C95">
        <w:rPr>
          <w:rFonts w:asciiTheme="minorHAnsi" w:eastAsiaTheme="minorEastAsia" w:hAnsiTheme="minorHAnsi" w:cstheme="minorBidi"/>
          <w:noProof/>
          <w:kern w:val="2"/>
          <w:sz w:val="22"/>
          <w:szCs w:val="22"/>
          <w:lang w:val="en-US"/>
          <w14:ligatures w14:val="standardContextual"/>
        </w:rPr>
        <w:tab/>
      </w:r>
      <w:r w:rsidR="00277C95">
        <w:rPr>
          <w:noProof/>
        </w:rPr>
        <w:t>The ambient IoT study is targeted for IoT segment well below the existing 3GPP IoT technologies, e.g. NB-IoT, eMTC, RedCap, etc. with significantly lower peak power consumption and is not intended to replace existing 3GPP IoT technologies.</w:t>
      </w:r>
    </w:p>
    <w:p w14:paraId="4A72797C" w14:textId="77777777" w:rsidR="00277C95" w:rsidRDefault="00277C95">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The SI targets a harmonized air interface design with minimized differences (where necessary) for different Ambient IoT devices and topologies.</w:t>
      </w:r>
    </w:p>
    <w:p w14:paraId="24AB6563" w14:textId="77777777" w:rsidR="00277C95" w:rsidRDefault="00277C95">
      <w:pPr>
        <w:pStyle w:val="TOC1"/>
        <w:rPr>
          <w:rFonts w:asciiTheme="minorHAnsi" w:eastAsiaTheme="minorEastAsia" w:hAnsiTheme="minorHAnsi" w:cstheme="minorBidi"/>
          <w:noProof/>
          <w:kern w:val="2"/>
          <w:sz w:val="22"/>
          <w:szCs w:val="22"/>
          <w:lang w:val="en-US"/>
          <w14:ligatures w14:val="standardContextual"/>
        </w:rPr>
      </w:pPr>
      <w:r>
        <w:rPr>
          <w:noProof/>
        </w:rPr>
        <w:t>Observation 3.</w:t>
      </w:r>
      <w:r>
        <w:rPr>
          <w:rFonts w:asciiTheme="minorHAnsi" w:eastAsiaTheme="minorEastAsia" w:hAnsiTheme="minorHAnsi" w:cstheme="minorBidi"/>
          <w:noProof/>
          <w:kern w:val="2"/>
          <w:sz w:val="22"/>
          <w:szCs w:val="22"/>
          <w:lang w:val="en-US"/>
          <w14:ligatures w14:val="standardContextual"/>
        </w:rPr>
        <w:tab/>
      </w:r>
      <w:r>
        <w:rPr>
          <w:noProof/>
        </w:rPr>
        <w:t>Since the targeted peak power consumption is well below existing 3GPP IoT technologies, it is imperative that the control plane protocol stack will need as much simplicity as possible.</w:t>
      </w:r>
    </w:p>
    <w:p w14:paraId="5E5D4A8C" w14:textId="77777777" w:rsidR="00277C95" w:rsidRDefault="00277C95">
      <w:pPr>
        <w:pStyle w:val="TOC1"/>
        <w:rPr>
          <w:rFonts w:asciiTheme="minorHAnsi" w:eastAsiaTheme="minorEastAsia" w:hAnsiTheme="minorHAnsi" w:cstheme="minorBidi"/>
          <w:noProof/>
          <w:kern w:val="2"/>
          <w:sz w:val="22"/>
          <w:szCs w:val="22"/>
          <w:lang w:val="en-US"/>
          <w14:ligatures w14:val="standardContextual"/>
        </w:rPr>
      </w:pPr>
      <w:r>
        <w:rPr>
          <w:noProof/>
        </w:rPr>
        <w:t>Observation 4.</w:t>
      </w:r>
      <w:r>
        <w:rPr>
          <w:rFonts w:asciiTheme="minorHAnsi" w:eastAsiaTheme="minorEastAsia" w:hAnsiTheme="minorHAnsi" w:cstheme="minorBidi"/>
          <w:noProof/>
          <w:kern w:val="2"/>
          <w:sz w:val="22"/>
          <w:szCs w:val="22"/>
          <w:lang w:val="en-US"/>
          <w14:ligatures w14:val="standardContextual"/>
        </w:rPr>
        <w:tab/>
      </w:r>
      <w:r>
        <w:rPr>
          <w:noProof/>
        </w:rPr>
        <w:t>It is plausible that for AIoT devices, each communication session may start as if the device has just been powered up from the power off state.</w:t>
      </w:r>
    </w:p>
    <w:p w14:paraId="3C01D6EB" w14:textId="77777777" w:rsidR="00277C95" w:rsidRDefault="00277C95">
      <w:pPr>
        <w:pStyle w:val="TOC1"/>
        <w:rPr>
          <w:rFonts w:asciiTheme="minorHAnsi" w:eastAsiaTheme="minorEastAsia" w:hAnsiTheme="minorHAnsi" w:cstheme="minorBidi"/>
          <w:noProof/>
          <w:kern w:val="2"/>
          <w:sz w:val="22"/>
          <w:szCs w:val="22"/>
          <w:lang w:val="en-US"/>
          <w14:ligatures w14:val="standardContextual"/>
        </w:rPr>
      </w:pPr>
      <w:r>
        <w:rPr>
          <w:noProof/>
        </w:rPr>
        <w:t>Observation 5.</w:t>
      </w:r>
      <w:r>
        <w:rPr>
          <w:rFonts w:asciiTheme="minorHAnsi" w:eastAsiaTheme="minorEastAsia" w:hAnsiTheme="minorHAnsi" w:cstheme="minorBidi"/>
          <w:noProof/>
          <w:kern w:val="2"/>
          <w:sz w:val="22"/>
          <w:szCs w:val="22"/>
          <w:lang w:val="en-US"/>
          <w14:ligatures w14:val="standardContextual"/>
        </w:rPr>
        <w:tab/>
      </w:r>
      <w:r>
        <w:rPr>
          <w:noProof/>
        </w:rPr>
        <w:t>Simplified AIoT protocol stack may be unified for AIoT CP and UP.</w:t>
      </w:r>
    </w:p>
    <w:p w14:paraId="7412A98F" w14:textId="2D9ECB17" w:rsidR="00386D0E" w:rsidRPr="00456300" w:rsidRDefault="00386D0E" w:rsidP="00386D0E">
      <w:pPr>
        <w:spacing w:line="276" w:lineRule="auto"/>
        <w:jc w:val="both"/>
      </w:pPr>
      <w:r w:rsidRPr="00113C98">
        <w:rPr>
          <w:b/>
        </w:rPr>
        <w:fldChar w:fldCharType="end"/>
      </w:r>
    </w:p>
    <w:p w14:paraId="0AFFC36C" w14:textId="21EA7157" w:rsidR="00386D0E" w:rsidRDefault="00386D0E" w:rsidP="00386D0E">
      <w:pPr>
        <w:spacing w:line="276" w:lineRule="auto"/>
        <w:jc w:val="both"/>
      </w:pPr>
      <w:r>
        <w:t>Based on these observations and discussion above, we have the following proposals:</w:t>
      </w:r>
    </w:p>
    <w:p w14:paraId="713BE739" w14:textId="77777777" w:rsidR="00277C95" w:rsidRDefault="00386D0E">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277C95">
        <w:rPr>
          <w:noProof/>
        </w:rPr>
        <w:t>Proposal 1:</w:t>
      </w:r>
      <w:r w:rsidR="00277C95">
        <w:rPr>
          <w:rFonts w:asciiTheme="minorHAnsi" w:eastAsiaTheme="minorEastAsia" w:hAnsiTheme="minorHAnsi" w:cstheme="minorBidi"/>
          <w:noProof/>
          <w:kern w:val="2"/>
          <w:sz w:val="22"/>
          <w:szCs w:val="22"/>
          <w:lang w:val="en-US"/>
          <w14:ligatures w14:val="standardContextual"/>
        </w:rPr>
        <w:tab/>
      </w:r>
      <w:r w:rsidR="00277C95">
        <w:rPr>
          <w:noProof/>
        </w:rPr>
        <w:t>Legacy RRC States such as RRC_CONNECTED, RRC_IDLE, RRC_INACTIVE are not supported by Ambient IoT devices.</w:t>
      </w:r>
    </w:p>
    <w:p w14:paraId="222269C6" w14:textId="77777777" w:rsidR="00277C95" w:rsidRDefault="00277C95">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RRC connection management is not supported. Resource configuration is per command or on per access session basis.</w:t>
      </w:r>
    </w:p>
    <w:p w14:paraId="1D409258" w14:textId="77777777" w:rsidR="00277C95" w:rsidRDefault="00277C95">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Neither connected mode HO nor idle/inactive cell (re)selection are supported by Ambient IoT devices. This does not preclude reassociation/dissociation between the Ambient IoT device and the Reader which is FFS.</w:t>
      </w:r>
    </w:p>
    <w:p w14:paraId="513B0366" w14:textId="77777777" w:rsidR="00277C95" w:rsidRDefault="00277C95">
      <w:pPr>
        <w:pStyle w:val="TOC1"/>
        <w:rPr>
          <w:rFonts w:asciiTheme="minorHAnsi" w:eastAsiaTheme="minorEastAsia" w:hAnsiTheme="minorHAnsi" w:cstheme="minorBidi"/>
          <w:noProof/>
          <w:kern w:val="2"/>
          <w:sz w:val="22"/>
          <w:szCs w:val="22"/>
          <w:lang w:val="en-US"/>
          <w14:ligatures w14:val="standardContextual"/>
        </w:rPr>
      </w:pPr>
      <w:r>
        <w:rPr>
          <w:noProof/>
        </w:rPr>
        <w:t>Proposal 4:</w:t>
      </w:r>
      <w:r>
        <w:rPr>
          <w:rFonts w:asciiTheme="minorHAnsi" w:eastAsiaTheme="minorEastAsia" w:hAnsiTheme="minorHAnsi" w:cstheme="minorBidi"/>
          <w:noProof/>
          <w:kern w:val="2"/>
          <w:sz w:val="22"/>
          <w:szCs w:val="22"/>
          <w:lang w:val="en-US"/>
          <w14:ligatures w14:val="standardContextual"/>
        </w:rPr>
        <w:tab/>
      </w:r>
      <w:r>
        <w:rPr>
          <w:noProof/>
        </w:rPr>
        <w:t>RRM measurement reporting is not supported by Ambient IoT devices.</w:t>
      </w:r>
    </w:p>
    <w:p w14:paraId="5FFE3A31" w14:textId="77777777" w:rsidR="00277C95" w:rsidRDefault="00277C95">
      <w:pPr>
        <w:pStyle w:val="TOC1"/>
        <w:rPr>
          <w:rFonts w:asciiTheme="minorHAnsi" w:eastAsiaTheme="minorEastAsia" w:hAnsiTheme="minorHAnsi" w:cstheme="minorBidi"/>
          <w:noProof/>
          <w:kern w:val="2"/>
          <w:sz w:val="22"/>
          <w:szCs w:val="22"/>
          <w:lang w:val="en-US"/>
          <w14:ligatures w14:val="standardContextual"/>
        </w:rPr>
      </w:pPr>
      <w:r>
        <w:rPr>
          <w:noProof/>
        </w:rPr>
        <w:t>Proposal 5:</w:t>
      </w:r>
      <w:r>
        <w:rPr>
          <w:rFonts w:asciiTheme="minorHAnsi" w:eastAsiaTheme="minorEastAsia" w:hAnsiTheme="minorHAnsi" w:cstheme="minorBidi"/>
          <w:noProof/>
          <w:kern w:val="2"/>
          <w:sz w:val="22"/>
          <w:szCs w:val="22"/>
          <w:lang w:val="en-US"/>
          <w14:ligatures w14:val="standardContextual"/>
        </w:rPr>
        <w:tab/>
      </w:r>
      <w:r>
        <w:rPr>
          <w:noProof/>
        </w:rPr>
        <w:t>AIoT devices are not required to support ASN.1 encoding/decoding.</w:t>
      </w:r>
    </w:p>
    <w:p w14:paraId="370B5759" w14:textId="77777777" w:rsidR="00277C95" w:rsidRDefault="00277C95">
      <w:pPr>
        <w:pStyle w:val="TOC1"/>
        <w:rPr>
          <w:rFonts w:asciiTheme="minorHAnsi" w:eastAsiaTheme="minorEastAsia" w:hAnsiTheme="minorHAnsi" w:cstheme="minorBidi"/>
          <w:noProof/>
          <w:kern w:val="2"/>
          <w:sz w:val="22"/>
          <w:szCs w:val="22"/>
          <w:lang w:val="en-US"/>
          <w14:ligatures w14:val="standardContextual"/>
        </w:rPr>
      </w:pPr>
      <w:r>
        <w:rPr>
          <w:noProof/>
        </w:rPr>
        <w:t>Proposal 6:</w:t>
      </w:r>
      <w:r>
        <w:rPr>
          <w:rFonts w:asciiTheme="minorHAnsi" w:eastAsiaTheme="minorEastAsia" w:hAnsiTheme="minorHAnsi" w:cstheme="minorBidi"/>
          <w:noProof/>
          <w:kern w:val="2"/>
          <w:sz w:val="22"/>
          <w:szCs w:val="22"/>
          <w:lang w:val="en-US"/>
          <w14:ligatures w14:val="standardContextual"/>
        </w:rPr>
        <w:tab/>
      </w:r>
      <w:r>
        <w:rPr>
          <w:noProof/>
        </w:rPr>
        <w:t>For both topologies, gNB-broadcasted legacy SIB/MIB are not supported by AIoT devices. For both topologies, sync signal (as discussed by RAN1) is a Reader function which may include periodic broadcast if supported by RAN1.</w:t>
      </w:r>
    </w:p>
    <w:p w14:paraId="4922BA3D" w14:textId="77777777" w:rsidR="00277C95" w:rsidRDefault="00277C95">
      <w:pPr>
        <w:pStyle w:val="TOC1"/>
        <w:rPr>
          <w:rFonts w:asciiTheme="minorHAnsi" w:eastAsiaTheme="minorEastAsia" w:hAnsiTheme="minorHAnsi" w:cstheme="minorBidi"/>
          <w:noProof/>
          <w:kern w:val="2"/>
          <w:sz w:val="22"/>
          <w:szCs w:val="22"/>
          <w:lang w:val="en-US"/>
          <w14:ligatures w14:val="standardContextual"/>
        </w:rPr>
      </w:pPr>
      <w:r>
        <w:rPr>
          <w:noProof/>
        </w:rPr>
        <w:t>Proposal 7:</w:t>
      </w:r>
      <w:r>
        <w:rPr>
          <w:rFonts w:asciiTheme="minorHAnsi" w:eastAsiaTheme="minorEastAsia" w:hAnsiTheme="minorHAnsi" w:cstheme="minorBidi"/>
          <w:noProof/>
          <w:kern w:val="2"/>
          <w:sz w:val="22"/>
          <w:szCs w:val="22"/>
          <w:lang w:val="en-US"/>
          <w14:ligatures w14:val="standardContextual"/>
        </w:rPr>
        <w:tab/>
      </w:r>
      <w:r>
        <w:rPr>
          <w:noProof/>
        </w:rPr>
        <w:t>RAN2 assumes AIoT device application-level ID (such as EPC) is provided by AIoT controller/application function. FFS whether application-level ID is sufficient or radio-layer temp ID is also needed.</w:t>
      </w:r>
    </w:p>
    <w:p w14:paraId="544F85E2" w14:textId="77777777" w:rsidR="00277C95" w:rsidRDefault="00277C95">
      <w:pPr>
        <w:pStyle w:val="TOC1"/>
        <w:rPr>
          <w:rFonts w:asciiTheme="minorHAnsi" w:eastAsiaTheme="minorEastAsia" w:hAnsiTheme="minorHAnsi" w:cstheme="minorBidi"/>
          <w:noProof/>
          <w:kern w:val="2"/>
          <w:sz w:val="22"/>
          <w:szCs w:val="22"/>
          <w:lang w:val="en-US"/>
          <w14:ligatures w14:val="standardContextual"/>
        </w:rPr>
      </w:pPr>
      <w:r>
        <w:rPr>
          <w:noProof/>
        </w:rPr>
        <w:t>Proposal 8:</w:t>
      </w:r>
      <w:r>
        <w:rPr>
          <w:rFonts w:asciiTheme="minorHAnsi" w:eastAsiaTheme="minorEastAsia" w:hAnsiTheme="minorHAnsi" w:cstheme="minorBidi"/>
          <w:noProof/>
          <w:kern w:val="2"/>
          <w:sz w:val="22"/>
          <w:szCs w:val="22"/>
          <w:lang w:val="en-US"/>
          <w14:ligatures w14:val="standardContextual"/>
        </w:rPr>
        <w:tab/>
      </w:r>
      <w:r>
        <w:rPr>
          <w:noProof/>
        </w:rPr>
        <w:t>RAN2 will focus on the DO-DTT and DT scenarios.</w:t>
      </w:r>
    </w:p>
    <w:p w14:paraId="09D01322" w14:textId="77777777" w:rsidR="00277C95" w:rsidRDefault="00277C95">
      <w:pPr>
        <w:pStyle w:val="TOC1"/>
        <w:rPr>
          <w:rFonts w:asciiTheme="minorHAnsi" w:eastAsiaTheme="minorEastAsia" w:hAnsiTheme="minorHAnsi" w:cstheme="minorBidi"/>
          <w:noProof/>
          <w:kern w:val="2"/>
          <w:sz w:val="22"/>
          <w:szCs w:val="22"/>
          <w:lang w:val="en-US"/>
          <w14:ligatures w14:val="standardContextual"/>
        </w:rPr>
      </w:pPr>
      <w:r>
        <w:rPr>
          <w:noProof/>
        </w:rPr>
        <w:t>Proposal 9:</w:t>
      </w:r>
      <w:r>
        <w:rPr>
          <w:rFonts w:asciiTheme="minorHAnsi" w:eastAsiaTheme="minorEastAsia" w:hAnsiTheme="minorHAnsi" w:cstheme="minorBidi"/>
          <w:noProof/>
          <w:kern w:val="2"/>
          <w:sz w:val="22"/>
          <w:szCs w:val="22"/>
          <w:lang w:val="en-US"/>
          <w14:ligatures w14:val="standardContextual"/>
        </w:rPr>
        <w:tab/>
      </w:r>
      <w:r>
        <w:rPr>
          <w:noProof/>
        </w:rPr>
        <w:t>Legacy UE-registration-like procedure is not supported by AIoT. In other words, a specific tag is not required to maintain registration with the CN.</w:t>
      </w:r>
    </w:p>
    <w:p w14:paraId="0E7AC5A3" w14:textId="77777777" w:rsidR="00277C95" w:rsidRDefault="00277C95">
      <w:pPr>
        <w:pStyle w:val="TOC1"/>
        <w:rPr>
          <w:rFonts w:asciiTheme="minorHAnsi" w:eastAsiaTheme="minorEastAsia" w:hAnsiTheme="minorHAnsi" w:cstheme="minorBidi"/>
          <w:noProof/>
          <w:kern w:val="2"/>
          <w:sz w:val="22"/>
          <w:szCs w:val="22"/>
          <w:lang w:val="en-US"/>
          <w14:ligatures w14:val="standardContextual"/>
        </w:rPr>
      </w:pPr>
      <w:r>
        <w:rPr>
          <w:noProof/>
        </w:rPr>
        <w:t>Proposal 10:</w:t>
      </w:r>
      <w:r>
        <w:rPr>
          <w:rFonts w:asciiTheme="minorHAnsi" w:eastAsiaTheme="minorEastAsia" w:hAnsiTheme="minorHAnsi" w:cstheme="minorBidi"/>
          <w:noProof/>
          <w:kern w:val="2"/>
          <w:sz w:val="22"/>
          <w:szCs w:val="22"/>
          <w:lang w:val="en-US"/>
          <w14:ligatures w14:val="standardContextual"/>
        </w:rPr>
        <w:tab/>
      </w:r>
      <w:r>
        <w:rPr>
          <w:noProof/>
        </w:rPr>
        <w:t>Legacy NAS or NAS-like functions are not supported by AIoT tags. Consequently, NAS-based data transfer (CP-CIoT-like) is not supported.</w:t>
      </w:r>
    </w:p>
    <w:p w14:paraId="16FCC03B" w14:textId="77777777" w:rsidR="00277C95" w:rsidRDefault="00277C95">
      <w:pPr>
        <w:pStyle w:val="TOC1"/>
        <w:rPr>
          <w:rFonts w:asciiTheme="minorHAnsi" w:eastAsiaTheme="minorEastAsia" w:hAnsiTheme="minorHAnsi" w:cstheme="minorBidi"/>
          <w:noProof/>
          <w:kern w:val="2"/>
          <w:sz w:val="22"/>
          <w:szCs w:val="22"/>
          <w:lang w:val="en-US"/>
          <w14:ligatures w14:val="standardContextual"/>
        </w:rPr>
      </w:pPr>
      <w:r>
        <w:rPr>
          <w:noProof/>
        </w:rPr>
        <w:t>Proposal 11:</w:t>
      </w:r>
      <w:r>
        <w:rPr>
          <w:rFonts w:asciiTheme="minorHAnsi" w:eastAsiaTheme="minorEastAsia" w:hAnsiTheme="minorHAnsi" w:cstheme="minorBidi"/>
          <w:noProof/>
          <w:kern w:val="2"/>
          <w:sz w:val="22"/>
          <w:szCs w:val="22"/>
          <w:lang w:val="en-US"/>
          <w14:ligatures w14:val="standardContextual"/>
        </w:rPr>
        <w:tab/>
      </w:r>
      <w:r>
        <w:rPr>
          <w:noProof/>
        </w:rPr>
        <w:t>RAN2 assumes new AIoT upper layer protocol (e.g. Command Protocol) between AIoT device and AIoT Application Function will be introduced by SA2/3.</w:t>
      </w:r>
    </w:p>
    <w:p w14:paraId="79674BE1" w14:textId="77777777" w:rsidR="00277C95" w:rsidRDefault="00277C95">
      <w:pPr>
        <w:pStyle w:val="TOC1"/>
        <w:rPr>
          <w:rFonts w:asciiTheme="minorHAnsi" w:eastAsiaTheme="minorEastAsia" w:hAnsiTheme="minorHAnsi" w:cstheme="minorBidi"/>
          <w:noProof/>
          <w:kern w:val="2"/>
          <w:sz w:val="22"/>
          <w:szCs w:val="22"/>
          <w:lang w:val="en-US"/>
          <w14:ligatures w14:val="standardContextual"/>
        </w:rPr>
      </w:pPr>
      <w:r>
        <w:rPr>
          <w:noProof/>
        </w:rPr>
        <w:t>Proposal 12:</w:t>
      </w:r>
      <w:r>
        <w:rPr>
          <w:rFonts w:asciiTheme="minorHAnsi" w:eastAsiaTheme="minorEastAsia" w:hAnsiTheme="minorHAnsi" w:cstheme="minorBidi"/>
          <w:noProof/>
          <w:kern w:val="2"/>
          <w:sz w:val="22"/>
          <w:szCs w:val="22"/>
          <w:lang w:val="en-US"/>
          <w14:ligatures w14:val="standardContextual"/>
        </w:rPr>
        <w:tab/>
      </w:r>
      <w:r>
        <w:rPr>
          <w:noProof/>
        </w:rPr>
        <w:t>AS security is not supported. RAN2 assumes security is provided by AIoT command protocol/application function.</w:t>
      </w:r>
    </w:p>
    <w:p w14:paraId="0AD6FCA4" w14:textId="77777777" w:rsidR="00277C95" w:rsidRDefault="00277C95">
      <w:pPr>
        <w:pStyle w:val="TOC1"/>
        <w:rPr>
          <w:rFonts w:asciiTheme="minorHAnsi" w:eastAsiaTheme="minorEastAsia" w:hAnsiTheme="minorHAnsi" w:cstheme="minorBidi"/>
          <w:noProof/>
          <w:kern w:val="2"/>
          <w:sz w:val="22"/>
          <w:szCs w:val="22"/>
          <w:lang w:val="en-US"/>
          <w14:ligatures w14:val="standardContextual"/>
        </w:rPr>
      </w:pPr>
      <w:r>
        <w:rPr>
          <w:noProof/>
        </w:rPr>
        <w:t>Proposal 13:</w:t>
      </w:r>
      <w:r>
        <w:rPr>
          <w:rFonts w:asciiTheme="minorHAnsi" w:eastAsiaTheme="minorEastAsia" w:hAnsiTheme="minorHAnsi" w:cstheme="minorBidi"/>
          <w:noProof/>
          <w:kern w:val="2"/>
          <w:sz w:val="22"/>
          <w:szCs w:val="22"/>
          <w:lang w:val="en-US"/>
          <w14:ligatures w14:val="standardContextual"/>
        </w:rPr>
        <w:tab/>
      </w:r>
      <w:r>
        <w:rPr>
          <w:noProof/>
        </w:rPr>
        <w:t>RAN2 studies the need and the functionalities for a simplified AIoT L2 protocol.</w:t>
      </w:r>
    </w:p>
    <w:p w14:paraId="74A6C377" w14:textId="77777777" w:rsidR="00277C95" w:rsidRDefault="00277C95">
      <w:pPr>
        <w:pStyle w:val="TOC1"/>
        <w:rPr>
          <w:rFonts w:asciiTheme="minorHAnsi" w:eastAsiaTheme="minorEastAsia" w:hAnsiTheme="minorHAnsi" w:cstheme="minorBidi"/>
          <w:noProof/>
          <w:kern w:val="2"/>
          <w:sz w:val="22"/>
          <w:szCs w:val="22"/>
          <w:lang w:val="en-US"/>
          <w14:ligatures w14:val="standardContextual"/>
        </w:rPr>
      </w:pPr>
      <w:r>
        <w:rPr>
          <w:noProof/>
        </w:rPr>
        <w:t>Proposal 14:</w:t>
      </w:r>
      <w:r>
        <w:rPr>
          <w:rFonts w:asciiTheme="minorHAnsi" w:eastAsiaTheme="minorEastAsia" w:hAnsiTheme="minorHAnsi" w:cstheme="minorBidi"/>
          <w:noProof/>
          <w:kern w:val="2"/>
          <w:sz w:val="22"/>
          <w:szCs w:val="22"/>
          <w:lang w:val="en-US"/>
          <w14:ligatures w14:val="standardContextual"/>
        </w:rPr>
        <w:tab/>
      </w:r>
      <w:r>
        <w:rPr>
          <w:noProof/>
        </w:rPr>
        <w:t>AIoT tag operations are always triggered by the command protocol in the initial specification release, i.e. no DO-A in the initial release.</w:t>
      </w:r>
    </w:p>
    <w:p w14:paraId="3CA5ACA8" w14:textId="77777777" w:rsidR="00277C95" w:rsidRDefault="00277C95">
      <w:pPr>
        <w:pStyle w:val="TOC1"/>
        <w:rPr>
          <w:rFonts w:asciiTheme="minorHAnsi" w:eastAsiaTheme="minorEastAsia" w:hAnsiTheme="minorHAnsi" w:cstheme="minorBidi"/>
          <w:noProof/>
          <w:kern w:val="2"/>
          <w:sz w:val="22"/>
          <w:szCs w:val="22"/>
          <w:lang w:val="en-US"/>
          <w14:ligatures w14:val="standardContextual"/>
        </w:rPr>
      </w:pPr>
      <w:r>
        <w:rPr>
          <w:noProof/>
        </w:rPr>
        <w:t>Proposal 15:</w:t>
      </w:r>
      <w:r>
        <w:rPr>
          <w:rFonts w:asciiTheme="minorHAnsi" w:eastAsiaTheme="minorEastAsia" w:hAnsiTheme="minorHAnsi" w:cstheme="minorBidi"/>
          <w:noProof/>
          <w:kern w:val="2"/>
          <w:sz w:val="22"/>
          <w:szCs w:val="22"/>
          <w:lang w:val="en-US"/>
          <w14:ligatures w14:val="standardContextual"/>
        </w:rPr>
        <w:tab/>
      </w:r>
      <w:r>
        <w:rPr>
          <w:noProof/>
        </w:rPr>
        <w:t>Details of interaction between AIoT lower layers and the upper layers are FFS pending on the details of AIoT L2 and Command Protocol design.</w:t>
      </w:r>
    </w:p>
    <w:p w14:paraId="77FD6118" w14:textId="3ADD8FC2" w:rsidR="003B21F2" w:rsidRDefault="00386D0E" w:rsidP="00770027">
      <w:pPr>
        <w:spacing w:line="276" w:lineRule="auto"/>
        <w:jc w:val="both"/>
        <w:rPr>
          <w:b/>
        </w:rPr>
      </w:pPr>
      <w:r w:rsidRPr="00113C98">
        <w:rPr>
          <w:b/>
        </w:rPr>
        <w:fldChar w:fldCharType="end"/>
      </w:r>
    </w:p>
    <w:p w14:paraId="5DF493E9" w14:textId="406E4E96" w:rsidR="00E72324" w:rsidRPr="00E72324" w:rsidRDefault="00E72324" w:rsidP="00E72324">
      <w:pPr>
        <w:pStyle w:val="Heading1"/>
        <w:numPr>
          <w:ilvl w:val="0"/>
          <w:numId w:val="0"/>
        </w:numPr>
        <w:spacing w:line="276" w:lineRule="auto"/>
      </w:pPr>
      <w:r w:rsidRPr="00E72324">
        <w:t>References</w:t>
      </w:r>
    </w:p>
    <w:p w14:paraId="4F972FFA" w14:textId="7AABF8EA" w:rsidR="001249D4" w:rsidRDefault="00E72324" w:rsidP="004E6F42">
      <w:pPr>
        <w:spacing w:line="276" w:lineRule="auto"/>
        <w:jc w:val="both"/>
        <w:rPr>
          <w:bCs/>
        </w:rPr>
      </w:pPr>
      <w:r w:rsidRPr="00E72324">
        <w:rPr>
          <w:bCs/>
        </w:rPr>
        <w:t xml:space="preserve">[1] </w:t>
      </w:r>
      <w:r w:rsidR="00E21E69">
        <w:rPr>
          <w:bCs/>
        </w:rPr>
        <w:t xml:space="preserve">RP-240826, </w:t>
      </w:r>
      <w:r w:rsidR="00234229" w:rsidRPr="00234229">
        <w:rPr>
          <w:bCs/>
        </w:rPr>
        <w:t>Study on solutions for Ambient IoT (Internet of Things) in NR</w:t>
      </w:r>
      <w:r w:rsidR="00234229">
        <w:rPr>
          <w:bCs/>
        </w:rPr>
        <w:t>, RAN#103, March 2024</w:t>
      </w:r>
    </w:p>
    <w:p w14:paraId="62339009" w14:textId="77777777" w:rsidR="00F57A3F" w:rsidRDefault="00F57A3F" w:rsidP="00F57A3F">
      <w:pPr>
        <w:spacing w:line="276" w:lineRule="auto"/>
        <w:jc w:val="both"/>
        <w:rPr>
          <w:bCs/>
        </w:rPr>
      </w:pPr>
      <w:r>
        <w:rPr>
          <w:bCs/>
        </w:rPr>
        <w:t xml:space="preserve">[2] TR 38.848, </w:t>
      </w:r>
      <w:r w:rsidRPr="004719B6">
        <w:rPr>
          <w:bCs/>
        </w:rPr>
        <w:t>Study on Ambient IoT (Internet of Things) in RAN</w:t>
      </w:r>
      <w:r>
        <w:rPr>
          <w:bCs/>
        </w:rPr>
        <w:t>, Release 18</w:t>
      </w:r>
    </w:p>
    <w:p w14:paraId="29F8D3EB" w14:textId="02130DD5" w:rsidR="00F57A3F" w:rsidRDefault="00F57A3F" w:rsidP="00F57A3F">
      <w:pPr>
        <w:spacing w:line="276" w:lineRule="auto"/>
        <w:jc w:val="both"/>
        <w:rPr>
          <w:bCs/>
        </w:rPr>
      </w:pPr>
      <w:r>
        <w:rPr>
          <w:bCs/>
        </w:rPr>
        <w:t>[</w:t>
      </w:r>
      <w:r w:rsidR="0041211C">
        <w:rPr>
          <w:bCs/>
        </w:rPr>
        <w:t>3</w:t>
      </w:r>
      <w:r>
        <w:rPr>
          <w:bCs/>
        </w:rPr>
        <w:t xml:space="preserve">] R2-2402928, </w:t>
      </w:r>
      <w:r w:rsidRPr="00F57A3F">
        <w:rPr>
          <w:bCs/>
        </w:rPr>
        <w:t xml:space="preserve">Stage-2 and general aspects </w:t>
      </w:r>
      <w:r>
        <w:rPr>
          <w:bCs/>
        </w:rPr>
        <w:t>of Ambient IoT, Qualcomm, April 2024</w:t>
      </w:r>
    </w:p>
    <w:p w14:paraId="021B13C8" w14:textId="7C8253F5" w:rsidR="00F57A3F" w:rsidRDefault="00F57A3F" w:rsidP="00F57A3F">
      <w:pPr>
        <w:spacing w:line="276" w:lineRule="auto"/>
        <w:jc w:val="both"/>
        <w:rPr>
          <w:bCs/>
        </w:rPr>
      </w:pPr>
      <w:r>
        <w:rPr>
          <w:bCs/>
        </w:rPr>
        <w:t>[</w:t>
      </w:r>
      <w:r w:rsidR="0041211C">
        <w:rPr>
          <w:bCs/>
        </w:rPr>
        <w:t>4</w:t>
      </w:r>
      <w:r>
        <w:rPr>
          <w:bCs/>
        </w:rPr>
        <w:t>] R2-2402938, User plane aspects of Ambient IoT, Qualcomm, April 2024</w:t>
      </w:r>
    </w:p>
    <w:p w14:paraId="49E6AB06" w14:textId="77777777" w:rsidR="00F57A3F" w:rsidRDefault="00F57A3F" w:rsidP="00F57A3F">
      <w:pPr>
        <w:spacing w:line="276" w:lineRule="auto"/>
        <w:jc w:val="both"/>
        <w:rPr>
          <w:bCs/>
        </w:rPr>
      </w:pPr>
      <w:r>
        <w:rPr>
          <w:bCs/>
        </w:rPr>
        <w:t>[5] R2-2402930, Paging aspects of Ambient IoT, Qualcomm, April 2024</w:t>
      </w:r>
    </w:p>
    <w:p w14:paraId="313BD80D" w14:textId="77777777" w:rsidR="00F57A3F" w:rsidRDefault="00F57A3F" w:rsidP="00F57A3F">
      <w:pPr>
        <w:spacing w:line="276" w:lineRule="auto"/>
        <w:jc w:val="both"/>
        <w:rPr>
          <w:bCs/>
        </w:rPr>
      </w:pPr>
      <w:r>
        <w:rPr>
          <w:bCs/>
        </w:rPr>
        <w:t>[6] R2-2402939, Random access aspects of Ambient IoT, Qualcomm, April 2024</w:t>
      </w:r>
    </w:p>
    <w:p w14:paraId="2C736698" w14:textId="77777777" w:rsidR="00F57A3F" w:rsidRPr="003639B5" w:rsidRDefault="00F57A3F" w:rsidP="004E6F42">
      <w:pPr>
        <w:spacing w:line="276" w:lineRule="auto"/>
        <w:jc w:val="both"/>
      </w:pPr>
    </w:p>
    <w:sectPr w:rsidR="00F57A3F" w:rsidRPr="003639B5" w:rsidSect="00FB1CFB">
      <w:headerReference w:type="even" r:id="rId16"/>
      <w:footerReference w:type="even" r:id="rId17"/>
      <w:headerReference w:type="first" r:id="rId18"/>
      <w:footerReference w:type="first" r:id="rId19"/>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1D5A9" w14:textId="77777777" w:rsidR="00FB1CFB" w:rsidRDefault="00FB1CFB">
      <w:pPr>
        <w:spacing w:after="0"/>
      </w:pPr>
      <w:r>
        <w:separator/>
      </w:r>
    </w:p>
  </w:endnote>
  <w:endnote w:type="continuationSeparator" w:id="0">
    <w:p w14:paraId="6F92A074" w14:textId="77777777" w:rsidR="00FB1CFB" w:rsidRDefault="00FB1CFB">
      <w:pPr>
        <w:spacing w:after="0"/>
      </w:pPr>
      <w:r>
        <w:continuationSeparator/>
      </w:r>
    </w:p>
  </w:endnote>
  <w:endnote w:type="continuationNotice" w:id="1">
    <w:p w14:paraId="307F4C45" w14:textId="77777777" w:rsidR="00FB1CFB" w:rsidRDefault="00FB1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F51E1" w14:textId="77777777" w:rsidR="00FB1CFB" w:rsidRDefault="00FB1CFB">
      <w:pPr>
        <w:spacing w:after="0"/>
      </w:pPr>
      <w:r>
        <w:separator/>
      </w:r>
    </w:p>
  </w:footnote>
  <w:footnote w:type="continuationSeparator" w:id="0">
    <w:p w14:paraId="21A2C940" w14:textId="77777777" w:rsidR="00FB1CFB" w:rsidRDefault="00FB1CFB">
      <w:pPr>
        <w:spacing w:after="0"/>
      </w:pPr>
      <w:r>
        <w:continuationSeparator/>
      </w:r>
    </w:p>
  </w:footnote>
  <w:footnote w:type="continuationNotice" w:id="1">
    <w:p w14:paraId="50163CDF" w14:textId="77777777" w:rsidR="00FB1CFB" w:rsidRDefault="00FB1C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F1862"/>
    <w:multiLevelType w:val="hybridMultilevel"/>
    <w:tmpl w:val="442002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0501E44"/>
    <w:multiLevelType w:val="hybridMultilevel"/>
    <w:tmpl w:val="E2349654"/>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4DD358C"/>
    <w:multiLevelType w:val="hybridMultilevel"/>
    <w:tmpl w:val="442002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FF1D65"/>
    <w:multiLevelType w:val="hybridMultilevel"/>
    <w:tmpl w:val="AF7A71F2"/>
    <w:lvl w:ilvl="0" w:tplc="BCF48DAA">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342744"/>
    <w:multiLevelType w:val="hybridMultilevel"/>
    <w:tmpl w:val="442002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BF922A8"/>
    <w:multiLevelType w:val="hybridMultilevel"/>
    <w:tmpl w:val="89946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47CFC"/>
    <w:multiLevelType w:val="hybridMultilevel"/>
    <w:tmpl w:val="442002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43F6D9B"/>
    <w:multiLevelType w:val="hybridMultilevel"/>
    <w:tmpl w:val="44200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C817E3"/>
    <w:multiLevelType w:val="hybridMultilevel"/>
    <w:tmpl w:val="442002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75798003">
    <w:abstractNumId w:val="5"/>
  </w:num>
  <w:num w:numId="2" w16cid:durableId="2132168923">
    <w:abstractNumId w:val="8"/>
  </w:num>
  <w:num w:numId="3" w16cid:durableId="57484751">
    <w:abstractNumId w:val="17"/>
  </w:num>
  <w:num w:numId="4" w16cid:durableId="2075538779">
    <w:abstractNumId w:val="4"/>
  </w:num>
  <w:num w:numId="5" w16cid:durableId="1842546794">
    <w:abstractNumId w:val="10"/>
  </w:num>
  <w:num w:numId="6" w16cid:durableId="1228489047">
    <w:abstractNumId w:val="18"/>
  </w:num>
  <w:num w:numId="7" w16cid:durableId="1947617200">
    <w:abstractNumId w:val="13"/>
  </w:num>
  <w:num w:numId="8" w16cid:durableId="714819153">
    <w:abstractNumId w:val="7"/>
  </w:num>
  <w:num w:numId="9" w16cid:durableId="1399595774">
    <w:abstractNumId w:val="14"/>
  </w:num>
  <w:num w:numId="10" w16cid:durableId="576793776">
    <w:abstractNumId w:val="2"/>
  </w:num>
  <w:num w:numId="11" w16cid:durableId="703138330">
    <w:abstractNumId w:val="9"/>
  </w:num>
  <w:num w:numId="12" w16cid:durableId="858734355">
    <w:abstractNumId w:val="3"/>
  </w:num>
  <w:num w:numId="13" w16cid:durableId="2143886941">
    <w:abstractNumId w:val="16"/>
  </w:num>
  <w:num w:numId="14" w16cid:durableId="283468918">
    <w:abstractNumId w:val="11"/>
  </w:num>
  <w:num w:numId="15" w16cid:durableId="352659167">
    <w:abstractNumId w:val="8"/>
  </w:num>
  <w:num w:numId="16" w16cid:durableId="225264965">
    <w:abstractNumId w:val="12"/>
  </w:num>
  <w:num w:numId="17" w16cid:durableId="674379821">
    <w:abstractNumId w:val="4"/>
  </w:num>
  <w:num w:numId="18" w16cid:durableId="1834447558">
    <w:abstractNumId w:val="8"/>
  </w:num>
  <w:num w:numId="19" w16cid:durableId="706106041">
    <w:abstractNumId w:val="15"/>
  </w:num>
  <w:num w:numId="20" w16cid:durableId="2056345742">
    <w:abstractNumId w:val="4"/>
  </w:num>
  <w:num w:numId="21" w16cid:durableId="560098209">
    <w:abstractNumId w:val="8"/>
  </w:num>
  <w:num w:numId="22" w16cid:durableId="314842455">
    <w:abstractNumId w:val="1"/>
  </w:num>
  <w:num w:numId="23" w16cid:durableId="264853333">
    <w:abstractNumId w:val="4"/>
  </w:num>
  <w:num w:numId="24" w16cid:durableId="484665410">
    <w:abstractNumId w:val="8"/>
  </w:num>
  <w:num w:numId="25" w16cid:durableId="1466586938">
    <w:abstractNumId w:val="8"/>
  </w:num>
  <w:num w:numId="26" w16cid:durableId="905796099">
    <w:abstractNumId w:val="8"/>
  </w:num>
  <w:num w:numId="27" w16cid:durableId="1887641228">
    <w:abstractNumId w:val="11"/>
  </w:num>
  <w:num w:numId="28" w16cid:durableId="1153178969">
    <w:abstractNumId w:val="4"/>
  </w:num>
  <w:num w:numId="29" w16cid:durableId="2032755723">
    <w:abstractNumId w:val="6"/>
  </w:num>
  <w:num w:numId="30" w16cid:durableId="1973902088">
    <w:abstractNumId w:val="4"/>
  </w:num>
  <w:num w:numId="31" w16cid:durableId="1140077853">
    <w:abstractNumId w:val="8"/>
  </w:num>
  <w:num w:numId="32" w16cid:durableId="254830346">
    <w:abstractNumId w:val="4"/>
  </w:num>
  <w:num w:numId="33" w16cid:durableId="2089300367">
    <w:abstractNumId w:val="4"/>
  </w:num>
  <w:num w:numId="34" w16cid:durableId="1931428699">
    <w:abstractNumId w:val="4"/>
  </w:num>
  <w:num w:numId="35" w16cid:durableId="1605578388">
    <w:abstractNumId w:val="11"/>
  </w:num>
  <w:num w:numId="36" w16cid:durableId="618798588">
    <w:abstractNumId w:val="19"/>
  </w:num>
  <w:num w:numId="37" w16cid:durableId="599067964">
    <w:abstractNumId w:val="4"/>
  </w:num>
  <w:num w:numId="38" w16cid:durableId="1919174852">
    <w:abstractNumId w:val="8"/>
  </w:num>
  <w:num w:numId="39" w16cid:durableId="190749315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88B"/>
    <w:rsid w:val="00005F3B"/>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47AE"/>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C8F"/>
    <w:rsid w:val="00050408"/>
    <w:rsid w:val="00050636"/>
    <w:rsid w:val="00050C4B"/>
    <w:rsid w:val="00050E3F"/>
    <w:rsid w:val="000514BD"/>
    <w:rsid w:val="0005158F"/>
    <w:rsid w:val="000515C5"/>
    <w:rsid w:val="000515F1"/>
    <w:rsid w:val="00051AFF"/>
    <w:rsid w:val="000522C1"/>
    <w:rsid w:val="000523D6"/>
    <w:rsid w:val="00052651"/>
    <w:rsid w:val="00052B52"/>
    <w:rsid w:val="00053635"/>
    <w:rsid w:val="00054216"/>
    <w:rsid w:val="000543A1"/>
    <w:rsid w:val="000544B1"/>
    <w:rsid w:val="00054B46"/>
    <w:rsid w:val="0005702C"/>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3E9"/>
    <w:rsid w:val="000778C1"/>
    <w:rsid w:val="0008008F"/>
    <w:rsid w:val="00080100"/>
    <w:rsid w:val="0008017F"/>
    <w:rsid w:val="000809BF"/>
    <w:rsid w:val="000810A5"/>
    <w:rsid w:val="00081B65"/>
    <w:rsid w:val="00081F4C"/>
    <w:rsid w:val="000846BD"/>
    <w:rsid w:val="000848BE"/>
    <w:rsid w:val="00084B4B"/>
    <w:rsid w:val="00084DBD"/>
    <w:rsid w:val="000858CC"/>
    <w:rsid w:val="00086962"/>
    <w:rsid w:val="000869F5"/>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6BE7"/>
    <w:rsid w:val="00097C42"/>
    <w:rsid w:val="000A07B1"/>
    <w:rsid w:val="000A096A"/>
    <w:rsid w:val="000A0AFB"/>
    <w:rsid w:val="000A1B8A"/>
    <w:rsid w:val="000A1C7E"/>
    <w:rsid w:val="000A1CA2"/>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B1029"/>
    <w:rsid w:val="000B1773"/>
    <w:rsid w:val="000B1EA8"/>
    <w:rsid w:val="000B2434"/>
    <w:rsid w:val="000B2AA7"/>
    <w:rsid w:val="000B2B6C"/>
    <w:rsid w:val="000B2F90"/>
    <w:rsid w:val="000B3BF9"/>
    <w:rsid w:val="000B402F"/>
    <w:rsid w:val="000B42CC"/>
    <w:rsid w:val="000B43E4"/>
    <w:rsid w:val="000B4817"/>
    <w:rsid w:val="000B579E"/>
    <w:rsid w:val="000B693B"/>
    <w:rsid w:val="000B767D"/>
    <w:rsid w:val="000B7FFC"/>
    <w:rsid w:val="000C1879"/>
    <w:rsid w:val="000C19EA"/>
    <w:rsid w:val="000C31A1"/>
    <w:rsid w:val="000C4824"/>
    <w:rsid w:val="000C5181"/>
    <w:rsid w:val="000C5870"/>
    <w:rsid w:val="000C59CF"/>
    <w:rsid w:val="000C664C"/>
    <w:rsid w:val="000C682F"/>
    <w:rsid w:val="000C6CB8"/>
    <w:rsid w:val="000C764B"/>
    <w:rsid w:val="000C7BF0"/>
    <w:rsid w:val="000C7F03"/>
    <w:rsid w:val="000D0884"/>
    <w:rsid w:val="000D1833"/>
    <w:rsid w:val="000D2650"/>
    <w:rsid w:val="000D2968"/>
    <w:rsid w:val="000D2B97"/>
    <w:rsid w:val="000D2D64"/>
    <w:rsid w:val="000D34DC"/>
    <w:rsid w:val="000D4242"/>
    <w:rsid w:val="000D4670"/>
    <w:rsid w:val="000D64F3"/>
    <w:rsid w:val="000D72AC"/>
    <w:rsid w:val="000D77B7"/>
    <w:rsid w:val="000E07AE"/>
    <w:rsid w:val="000E14DC"/>
    <w:rsid w:val="000E1573"/>
    <w:rsid w:val="000E164A"/>
    <w:rsid w:val="000E18AE"/>
    <w:rsid w:val="000E19BF"/>
    <w:rsid w:val="000E242F"/>
    <w:rsid w:val="000E32F7"/>
    <w:rsid w:val="000E3682"/>
    <w:rsid w:val="000E36FD"/>
    <w:rsid w:val="000E3E41"/>
    <w:rsid w:val="000E3F6C"/>
    <w:rsid w:val="000E550A"/>
    <w:rsid w:val="000E5944"/>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684"/>
    <w:rsid w:val="000F4742"/>
    <w:rsid w:val="000F485A"/>
    <w:rsid w:val="000F4B23"/>
    <w:rsid w:val="000F536E"/>
    <w:rsid w:val="000F56E1"/>
    <w:rsid w:val="000F6565"/>
    <w:rsid w:val="000F6AB7"/>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8A1"/>
    <w:rsid w:val="0010596D"/>
    <w:rsid w:val="00105E01"/>
    <w:rsid w:val="00106032"/>
    <w:rsid w:val="00106157"/>
    <w:rsid w:val="0010691D"/>
    <w:rsid w:val="0010693B"/>
    <w:rsid w:val="00106B4D"/>
    <w:rsid w:val="001072BC"/>
    <w:rsid w:val="00107892"/>
    <w:rsid w:val="001079A0"/>
    <w:rsid w:val="001109BD"/>
    <w:rsid w:val="00110D77"/>
    <w:rsid w:val="00111158"/>
    <w:rsid w:val="00112673"/>
    <w:rsid w:val="001129AD"/>
    <w:rsid w:val="00112A69"/>
    <w:rsid w:val="0011315E"/>
    <w:rsid w:val="00113557"/>
    <w:rsid w:val="00113C98"/>
    <w:rsid w:val="00114D16"/>
    <w:rsid w:val="00114D73"/>
    <w:rsid w:val="001150DC"/>
    <w:rsid w:val="001161C3"/>
    <w:rsid w:val="001161FD"/>
    <w:rsid w:val="001165D0"/>
    <w:rsid w:val="00116BF5"/>
    <w:rsid w:val="00116E56"/>
    <w:rsid w:val="00117B64"/>
    <w:rsid w:val="00117EAA"/>
    <w:rsid w:val="00120020"/>
    <w:rsid w:val="00120259"/>
    <w:rsid w:val="00120836"/>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1C5F"/>
    <w:rsid w:val="001320E3"/>
    <w:rsid w:val="00132B86"/>
    <w:rsid w:val="00132E15"/>
    <w:rsid w:val="001338EF"/>
    <w:rsid w:val="00133D6E"/>
    <w:rsid w:val="00133FE3"/>
    <w:rsid w:val="00134887"/>
    <w:rsid w:val="00134A66"/>
    <w:rsid w:val="00134FF5"/>
    <w:rsid w:val="00135036"/>
    <w:rsid w:val="0013509D"/>
    <w:rsid w:val="001353A8"/>
    <w:rsid w:val="00135413"/>
    <w:rsid w:val="00135B48"/>
    <w:rsid w:val="00135C4D"/>
    <w:rsid w:val="00136081"/>
    <w:rsid w:val="0013623E"/>
    <w:rsid w:val="00136F15"/>
    <w:rsid w:val="00137D4E"/>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4044"/>
    <w:rsid w:val="00155024"/>
    <w:rsid w:val="00155E5E"/>
    <w:rsid w:val="00156BC2"/>
    <w:rsid w:val="00156EF6"/>
    <w:rsid w:val="00157242"/>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52"/>
    <w:rsid w:val="00167082"/>
    <w:rsid w:val="00167642"/>
    <w:rsid w:val="00167647"/>
    <w:rsid w:val="00167996"/>
    <w:rsid w:val="00170228"/>
    <w:rsid w:val="00170407"/>
    <w:rsid w:val="001704D7"/>
    <w:rsid w:val="001706F8"/>
    <w:rsid w:val="0017152F"/>
    <w:rsid w:val="00171AEB"/>
    <w:rsid w:val="00171D6A"/>
    <w:rsid w:val="001730E7"/>
    <w:rsid w:val="00173B96"/>
    <w:rsid w:val="00173F5A"/>
    <w:rsid w:val="0017443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C78"/>
    <w:rsid w:val="00187D6E"/>
    <w:rsid w:val="001909C1"/>
    <w:rsid w:val="00190F04"/>
    <w:rsid w:val="00190F7E"/>
    <w:rsid w:val="0019243F"/>
    <w:rsid w:val="00193365"/>
    <w:rsid w:val="00193914"/>
    <w:rsid w:val="00193CD5"/>
    <w:rsid w:val="001945B4"/>
    <w:rsid w:val="00197605"/>
    <w:rsid w:val="0019775B"/>
    <w:rsid w:val="00197C41"/>
    <w:rsid w:val="001A026C"/>
    <w:rsid w:val="001A06D9"/>
    <w:rsid w:val="001A181C"/>
    <w:rsid w:val="001A2C03"/>
    <w:rsid w:val="001A329E"/>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E10"/>
    <w:rsid w:val="001B6E46"/>
    <w:rsid w:val="001C0B3F"/>
    <w:rsid w:val="001C12F4"/>
    <w:rsid w:val="001C1418"/>
    <w:rsid w:val="001C186E"/>
    <w:rsid w:val="001C1D8A"/>
    <w:rsid w:val="001C2570"/>
    <w:rsid w:val="001C2590"/>
    <w:rsid w:val="001C3A1E"/>
    <w:rsid w:val="001C3E84"/>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09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CF3"/>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92B"/>
    <w:rsid w:val="001F2E09"/>
    <w:rsid w:val="001F36CD"/>
    <w:rsid w:val="001F3F09"/>
    <w:rsid w:val="001F4437"/>
    <w:rsid w:val="001F4F07"/>
    <w:rsid w:val="001F5409"/>
    <w:rsid w:val="001F6394"/>
    <w:rsid w:val="001F6D13"/>
    <w:rsid w:val="00200251"/>
    <w:rsid w:val="00200EB0"/>
    <w:rsid w:val="00200F68"/>
    <w:rsid w:val="0020104E"/>
    <w:rsid w:val="00201055"/>
    <w:rsid w:val="0020107D"/>
    <w:rsid w:val="0020150D"/>
    <w:rsid w:val="00201B06"/>
    <w:rsid w:val="0020274A"/>
    <w:rsid w:val="002036B1"/>
    <w:rsid w:val="00203E65"/>
    <w:rsid w:val="00203FC5"/>
    <w:rsid w:val="002046CF"/>
    <w:rsid w:val="002054BA"/>
    <w:rsid w:val="0020567B"/>
    <w:rsid w:val="002061CB"/>
    <w:rsid w:val="002071FD"/>
    <w:rsid w:val="002079D8"/>
    <w:rsid w:val="00207B06"/>
    <w:rsid w:val="002119DA"/>
    <w:rsid w:val="002119E8"/>
    <w:rsid w:val="00211E66"/>
    <w:rsid w:val="002127E7"/>
    <w:rsid w:val="00212883"/>
    <w:rsid w:val="0021304A"/>
    <w:rsid w:val="00213111"/>
    <w:rsid w:val="00213C18"/>
    <w:rsid w:val="00214BB8"/>
    <w:rsid w:val="00214EB7"/>
    <w:rsid w:val="00215520"/>
    <w:rsid w:val="00215591"/>
    <w:rsid w:val="00216125"/>
    <w:rsid w:val="00216736"/>
    <w:rsid w:val="00216E14"/>
    <w:rsid w:val="002172E7"/>
    <w:rsid w:val="00220281"/>
    <w:rsid w:val="002202A2"/>
    <w:rsid w:val="002209F4"/>
    <w:rsid w:val="00221F92"/>
    <w:rsid w:val="00222094"/>
    <w:rsid w:val="00222B50"/>
    <w:rsid w:val="00223595"/>
    <w:rsid w:val="0022382B"/>
    <w:rsid w:val="00223AA3"/>
    <w:rsid w:val="0022407A"/>
    <w:rsid w:val="00224080"/>
    <w:rsid w:val="002249DE"/>
    <w:rsid w:val="002256E7"/>
    <w:rsid w:val="00226E77"/>
    <w:rsid w:val="002276D2"/>
    <w:rsid w:val="00227918"/>
    <w:rsid w:val="00227DC5"/>
    <w:rsid w:val="00227FFD"/>
    <w:rsid w:val="00231510"/>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4CA"/>
    <w:rsid w:val="002445B2"/>
    <w:rsid w:val="00244A13"/>
    <w:rsid w:val="0024512C"/>
    <w:rsid w:val="00245518"/>
    <w:rsid w:val="002458D0"/>
    <w:rsid w:val="00245CC9"/>
    <w:rsid w:val="0024659E"/>
    <w:rsid w:val="0024696D"/>
    <w:rsid w:val="00247391"/>
    <w:rsid w:val="0024773D"/>
    <w:rsid w:val="0025017B"/>
    <w:rsid w:val="002504AC"/>
    <w:rsid w:val="002507C1"/>
    <w:rsid w:val="00251723"/>
    <w:rsid w:val="00251B5D"/>
    <w:rsid w:val="00252754"/>
    <w:rsid w:val="00253387"/>
    <w:rsid w:val="00254A6A"/>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F0F"/>
    <w:rsid w:val="00264340"/>
    <w:rsid w:val="002644C6"/>
    <w:rsid w:val="0026589D"/>
    <w:rsid w:val="00265A96"/>
    <w:rsid w:val="00265B02"/>
    <w:rsid w:val="00266949"/>
    <w:rsid w:val="0026702A"/>
    <w:rsid w:val="0026786F"/>
    <w:rsid w:val="00267F7F"/>
    <w:rsid w:val="00270457"/>
    <w:rsid w:val="002710D7"/>
    <w:rsid w:val="0027145D"/>
    <w:rsid w:val="0027159D"/>
    <w:rsid w:val="00271B96"/>
    <w:rsid w:val="00271CF1"/>
    <w:rsid w:val="002722DB"/>
    <w:rsid w:val="002725C2"/>
    <w:rsid w:val="0027260A"/>
    <w:rsid w:val="00273FC8"/>
    <w:rsid w:val="002741F8"/>
    <w:rsid w:val="0027439D"/>
    <w:rsid w:val="00274668"/>
    <w:rsid w:val="002746EA"/>
    <w:rsid w:val="00274BC5"/>
    <w:rsid w:val="00274DFE"/>
    <w:rsid w:val="0027508B"/>
    <w:rsid w:val="0027555B"/>
    <w:rsid w:val="0027612C"/>
    <w:rsid w:val="00276F18"/>
    <w:rsid w:val="002778E9"/>
    <w:rsid w:val="00277C95"/>
    <w:rsid w:val="0028052E"/>
    <w:rsid w:val="002805CD"/>
    <w:rsid w:val="00280C5A"/>
    <w:rsid w:val="002814BA"/>
    <w:rsid w:val="002818BC"/>
    <w:rsid w:val="0028232D"/>
    <w:rsid w:val="002823BF"/>
    <w:rsid w:val="002831A7"/>
    <w:rsid w:val="00283DE4"/>
    <w:rsid w:val="00283E6D"/>
    <w:rsid w:val="002845A5"/>
    <w:rsid w:val="00284A3E"/>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41AD"/>
    <w:rsid w:val="0029502B"/>
    <w:rsid w:val="00295E8C"/>
    <w:rsid w:val="002960A1"/>
    <w:rsid w:val="00296356"/>
    <w:rsid w:val="0029680E"/>
    <w:rsid w:val="00296A61"/>
    <w:rsid w:val="002971D1"/>
    <w:rsid w:val="002976DA"/>
    <w:rsid w:val="002A011C"/>
    <w:rsid w:val="002A0256"/>
    <w:rsid w:val="002A0296"/>
    <w:rsid w:val="002A07E1"/>
    <w:rsid w:val="002A09A5"/>
    <w:rsid w:val="002A0ACF"/>
    <w:rsid w:val="002A0E8B"/>
    <w:rsid w:val="002A10E4"/>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A722F"/>
    <w:rsid w:val="002B0C7C"/>
    <w:rsid w:val="002B0E96"/>
    <w:rsid w:val="002B1C83"/>
    <w:rsid w:val="002B24FE"/>
    <w:rsid w:val="002B4226"/>
    <w:rsid w:val="002B4369"/>
    <w:rsid w:val="002B4F06"/>
    <w:rsid w:val="002B527F"/>
    <w:rsid w:val="002B54EC"/>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476"/>
    <w:rsid w:val="00314B06"/>
    <w:rsid w:val="00314BF1"/>
    <w:rsid w:val="0031571F"/>
    <w:rsid w:val="00315B0D"/>
    <w:rsid w:val="00316DEE"/>
    <w:rsid w:val="0031737B"/>
    <w:rsid w:val="00317899"/>
    <w:rsid w:val="00320114"/>
    <w:rsid w:val="003202AC"/>
    <w:rsid w:val="00320325"/>
    <w:rsid w:val="0032065C"/>
    <w:rsid w:val="00320B19"/>
    <w:rsid w:val="003217ED"/>
    <w:rsid w:val="00321A8C"/>
    <w:rsid w:val="00321A9E"/>
    <w:rsid w:val="00322368"/>
    <w:rsid w:val="0032257A"/>
    <w:rsid w:val="00322CF8"/>
    <w:rsid w:val="00323354"/>
    <w:rsid w:val="00323B3D"/>
    <w:rsid w:val="00323EAD"/>
    <w:rsid w:val="00324289"/>
    <w:rsid w:val="00324F37"/>
    <w:rsid w:val="00325912"/>
    <w:rsid w:val="0032600E"/>
    <w:rsid w:val="00326062"/>
    <w:rsid w:val="00326317"/>
    <w:rsid w:val="00326C2F"/>
    <w:rsid w:val="0032748E"/>
    <w:rsid w:val="003274DA"/>
    <w:rsid w:val="00327A7D"/>
    <w:rsid w:val="00331106"/>
    <w:rsid w:val="00331151"/>
    <w:rsid w:val="003313C4"/>
    <w:rsid w:val="003316F3"/>
    <w:rsid w:val="0033201C"/>
    <w:rsid w:val="00332459"/>
    <w:rsid w:val="00333248"/>
    <w:rsid w:val="0033329D"/>
    <w:rsid w:val="003337B6"/>
    <w:rsid w:val="0033445E"/>
    <w:rsid w:val="00334DE0"/>
    <w:rsid w:val="00334E16"/>
    <w:rsid w:val="003350A0"/>
    <w:rsid w:val="003351F2"/>
    <w:rsid w:val="003356E5"/>
    <w:rsid w:val="003366E7"/>
    <w:rsid w:val="00336766"/>
    <w:rsid w:val="003403F9"/>
    <w:rsid w:val="00340836"/>
    <w:rsid w:val="00340CD9"/>
    <w:rsid w:val="003415D0"/>
    <w:rsid w:val="00341869"/>
    <w:rsid w:val="00341DDA"/>
    <w:rsid w:val="003423A8"/>
    <w:rsid w:val="0034243D"/>
    <w:rsid w:val="00343612"/>
    <w:rsid w:val="00343A74"/>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69C0"/>
    <w:rsid w:val="003575D7"/>
    <w:rsid w:val="00357835"/>
    <w:rsid w:val="00357865"/>
    <w:rsid w:val="00357C58"/>
    <w:rsid w:val="00360D2E"/>
    <w:rsid w:val="00360F2B"/>
    <w:rsid w:val="003611FE"/>
    <w:rsid w:val="003618B6"/>
    <w:rsid w:val="00361BAD"/>
    <w:rsid w:val="00361F65"/>
    <w:rsid w:val="003623CE"/>
    <w:rsid w:val="003637F5"/>
    <w:rsid w:val="003639B5"/>
    <w:rsid w:val="00363CC4"/>
    <w:rsid w:val="003649FE"/>
    <w:rsid w:val="00364FE6"/>
    <w:rsid w:val="00365039"/>
    <w:rsid w:val="003657C6"/>
    <w:rsid w:val="00365AD2"/>
    <w:rsid w:val="00365E11"/>
    <w:rsid w:val="00366A2B"/>
    <w:rsid w:val="00366BB9"/>
    <w:rsid w:val="0036740F"/>
    <w:rsid w:val="00370523"/>
    <w:rsid w:val="00371394"/>
    <w:rsid w:val="00371659"/>
    <w:rsid w:val="0037183A"/>
    <w:rsid w:val="00371F91"/>
    <w:rsid w:val="00372741"/>
    <w:rsid w:val="00372C35"/>
    <w:rsid w:val="003730D7"/>
    <w:rsid w:val="003734CF"/>
    <w:rsid w:val="00374B2F"/>
    <w:rsid w:val="00374D2E"/>
    <w:rsid w:val="0037784B"/>
    <w:rsid w:val="003806BE"/>
    <w:rsid w:val="00380963"/>
    <w:rsid w:val="00380C26"/>
    <w:rsid w:val="00381CA0"/>
    <w:rsid w:val="00382103"/>
    <w:rsid w:val="00382AD0"/>
    <w:rsid w:val="00383A64"/>
    <w:rsid w:val="0038594B"/>
    <w:rsid w:val="00385B00"/>
    <w:rsid w:val="00385EA5"/>
    <w:rsid w:val="003860EA"/>
    <w:rsid w:val="00386706"/>
    <w:rsid w:val="00386D0E"/>
    <w:rsid w:val="00386FC4"/>
    <w:rsid w:val="00387423"/>
    <w:rsid w:val="00390A60"/>
    <w:rsid w:val="0039137C"/>
    <w:rsid w:val="0039250F"/>
    <w:rsid w:val="0039312E"/>
    <w:rsid w:val="003931B6"/>
    <w:rsid w:val="00393238"/>
    <w:rsid w:val="00393DA2"/>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5C"/>
    <w:rsid w:val="003D22B1"/>
    <w:rsid w:val="003D2528"/>
    <w:rsid w:val="003D2A24"/>
    <w:rsid w:val="003D2D80"/>
    <w:rsid w:val="003D3329"/>
    <w:rsid w:val="003D4084"/>
    <w:rsid w:val="003D41A4"/>
    <w:rsid w:val="003D41B0"/>
    <w:rsid w:val="003D47F5"/>
    <w:rsid w:val="003D4EE9"/>
    <w:rsid w:val="003D54DF"/>
    <w:rsid w:val="003D5DC4"/>
    <w:rsid w:val="003D6981"/>
    <w:rsid w:val="003D6C86"/>
    <w:rsid w:val="003D7486"/>
    <w:rsid w:val="003D777E"/>
    <w:rsid w:val="003E11B2"/>
    <w:rsid w:val="003E1226"/>
    <w:rsid w:val="003E16AF"/>
    <w:rsid w:val="003E2612"/>
    <w:rsid w:val="003E26BE"/>
    <w:rsid w:val="003E2F4D"/>
    <w:rsid w:val="003E3230"/>
    <w:rsid w:val="003E3F6A"/>
    <w:rsid w:val="003E5E0E"/>
    <w:rsid w:val="003E626C"/>
    <w:rsid w:val="003E688F"/>
    <w:rsid w:val="003E7594"/>
    <w:rsid w:val="003E77D7"/>
    <w:rsid w:val="003E7A54"/>
    <w:rsid w:val="003F048F"/>
    <w:rsid w:val="003F0943"/>
    <w:rsid w:val="003F1B10"/>
    <w:rsid w:val="003F288A"/>
    <w:rsid w:val="003F320C"/>
    <w:rsid w:val="003F35DF"/>
    <w:rsid w:val="003F3A21"/>
    <w:rsid w:val="003F3AAC"/>
    <w:rsid w:val="003F3F07"/>
    <w:rsid w:val="003F3F1D"/>
    <w:rsid w:val="003F3F87"/>
    <w:rsid w:val="003F4C3B"/>
    <w:rsid w:val="003F4E91"/>
    <w:rsid w:val="003F52AB"/>
    <w:rsid w:val="003F5562"/>
    <w:rsid w:val="003F6145"/>
    <w:rsid w:val="003F695A"/>
    <w:rsid w:val="003F7319"/>
    <w:rsid w:val="003F7C27"/>
    <w:rsid w:val="00400122"/>
    <w:rsid w:val="00400660"/>
    <w:rsid w:val="00400F79"/>
    <w:rsid w:val="0040116D"/>
    <w:rsid w:val="00402263"/>
    <w:rsid w:val="0040253B"/>
    <w:rsid w:val="0040283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1053"/>
    <w:rsid w:val="0041211C"/>
    <w:rsid w:val="004175C1"/>
    <w:rsid w:val="004201D4"/>
    <w:rsid w:val="00420632"/>
    <w:rsid w:val="0042188C"/>
    <w:rsid w:val="004221F2"/>
    <w:rsid w:val="004244B0"/>
    <w:rsid w:val="00426976"/>
    <w:rsid w:val="00427613"/>
    <w:rsid w:val="004277B1"/>
    <w:rsid w:val="00430768"/>
    <w:rsid w:val="00430E5B"/>
    <w:rsid w:val="004311BD"/>
    <w:rsid w:val="00431885"/>
    <w:rsid w:val="004319C1"/>
    <w:rsid w:val="00432A1D"/>
    <w:rsid w:val="00433832"/>
    <w:rsid w:val="0043452B"/>
    <w:rsid w:val="00434610"/>
    <w:rsid w:val="0043476F"/>
    <w:rsid w:val="00434C2A"/>
    <w:rsid w:val="00434E38"/>
    <w:rsid w:val="0043533D"/>
    <w:rsid w:val="004354AF"/>
    <w:rsid w:val="00435AAA"/>
    <w:rsid w:val="0043657A"/>
    <w:rsid w:val="004366EC"/>
    <w:rsid w:val="004367B5"/>
    <w:rsid w:val="00436FD2"/>
    <w:rsid w:val="00437115"/>
    <w:rsid w:val="00437528"/>
    <w:rsid w:val="00437957"/>
    <w:rsid w:val="00437D5A"/>
    <w:rsid w:val="00440B8A"/>
    <w:rsid w:val="004410C3"/>
    <w:rsid w:val="00441B0B"/>
    <w:rsid w:val="0044237A"/>
    <w:rsid w:val="0044269E"/>
    <w:rsid w:val="004426A0"/>
    <w:rsid w:val="00442BF7"/>
    <w:rsid w:val="00442E74"/>
    <w:rsid w:val="00443A3A"/>
    <w:rsid w:val="00444C11"/>
    <w:rsid w:val="004456F2"/>
    <w:rsid w:val="00446450"/>
    <w:rsid w:val="004464F7"/>
    <w:rsid w:val="004465E7"/>
    <w:rsid w:val="0044668A"/>
    <w:rsid w:val="004472FE"/>
    <w:rsid w:val="00447A0F"/>
    <w:rsid w:val="004500CE"/>
    <w:rsid w:val="0045021D"/>
    <w:rsid w:val="0045043D"/>
    <w:rsid w:val="004507D0"/>
    <w:rsid w:val="00450855"/>
    <w:rsid w:val="0045121B"/>
    <w:rsid w:val="00451BCC"/>
    <w:rsid w:val="00451FF5"/>
    <w:rsid w:val="0045264D"/>
    <w:rsid w:val="00452CE2"/>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927"/>
    <w:rsid w:val="00460B7D"/>
    <w:rsid w:val="004612B4"/>
    <w:rsid w:val="004619CB"/>
    <w:rsid w:val="00462310"/>
    <w:rsid w:val="00462482"/>
    <w:rsid w:val="00462759"/>
    <w:rsid w:val="00462A4C"/>
    <w:rsid w:val="00462B76"/>
    <w:rsid w:val="00463891"/>
    <w:rsid w:val="0046396B"/>
    <w:rsid w:val="00463A24"/>
    <w:rsid w:val="0046474A"/>
    <w:rsid w:val="00464B63"/>
    <w:rsid w:val="0046579C"/>
    <w:rsid w:val="00465962"/>
    <w:rsid w:val="004663BB"/>
    <w:rsid w:val="004669C3"/>
    <w:rsid w:val="00466F6A"/>
    <w:rsid w:val="0046717A"/>
    <w:rsid w:val="004673FC"/>
    <w:rsid w:val="0046740F"/>
    <w:rsid w:val="00470195"/>
    <w:rsid w:val="0047048E"/>
    <w:rsid w:val="00470F4E"/>
    <w:rsid w:val="00471467"/>
    <w:rsid w:val="00471953"/>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07"/>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C16"/>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BBC"/>
    <w:rsid w:val="004A3E86"/>
    <w:rsid w:val="004A4485"/>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BCB"/>
    <w:rsid w:val="004C1C8F"/>
    <w:rsid w:val="004C1F1E"/>
    <w:rsid w:val="004C210A"/>
    <w:rsid w:val="004C228D"/>
    <w:rsid w:val="004C28A4"/>
    <w:rsid w:val="004C2E60"/>
    <w:rsid w:val="004C3A0D"/>
    <w:rsid w:val="004C3BF5"/>
    <w:rsid w:val="004C43B8"/>
    <w:rsid w:val="004C4B23"/>
    <w:rsid w:val="004C4D92"/>
    <w:rsid w:val="004C513E"/>
    <w:rsid w:val="004C51A0"/>
    <w:rsid w:val="004C5593"/>
    <w:rsid w:val="004C5F55"/>
    <w:rsid w:val="004C5F89"/>
    <w:rsid w:val="004C7FCB"/>
    <w:rsid w:val="004C7FFD"/>
    <w:rsid w:val="004D01A4"/>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2569"/>
    <w:rsid w:val="004E2925"/>
    <w:rsid w:val="004E2BFF"/>
    <w:rsid w:val="004E2DCC"/>
    <w:rsid w:val="004E2F33"/>
    <w:rsid w:val="004E3AE3"/>
    <w:rsid w:val="004E3AF4"/>
    <w:rsid w:val="004E4427"/>
    <w:rsid w:val="004E4D46"/>
    <w:rsid w:val="004E5557"/>
    <w:rsid w:val="004E5623"/>
    <w:rsid w:val="004E5659"/>
    <w:rsid w:val="004E57BE"/>
    <w:rsid w:val="004E6EA2"/>
    <w:rsid w:val="004E6F42"/>
    <w:rsid w:val="004E6FB4"/>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3BD"/>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B2C"/>
    <w:rsid w:val="005367E6"/>
    <w:rsid w:val="00537E50"/>
    <w:rsid w:val="00541FC8"/>
    <w:rsid w:val="005423BC"/>
    <w:rsid w:val="00543B00"/>
    <w:rsid w:val="00543D57"/>
    <w:rsid w:val="00544D0D"/>
    <w:rsid w:val="00544FEB"/>
    <w:rsid w:val="0054506C"/>
    <w:rsid w:val="005465A6"/>
    <w:rsid w:val="00546886"/>
    <w:rsid w:val="00547AFF"/>
    <w:rsid w:val="00547B4F"/>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D9"/>
    <w:rsid w:val="005624FD"/>
    <w:rsid w:val="0056270F"/>
    <w:rsid w:val="00562FD7"/>
    <w:rsid w:val="00563958"/>
    <w:rsid w:val="00565945"/>
    <w:rsid w:val="00565BA3"/>
    <w:rsid w:val="00567890"/>
    <w:rsid w:val="005708C7"/>
    <w:rsid w:val="005713DE"/>
    <w:rsid w:val="005714E1"/>
    <w:rsid w:val="00572EAB"/>
    <w:rsid w:val="00572FFE"/>
    <w:rsid w:val="00573262"/>
    <w:rsid w:val="005772AF"/>
    <w:rsid w:val="00577B35"/>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5A00"/>
    <w:rsid w:val="00586098"/>
    <w:rsid w:val="005869DE"/>
    <w:rsid w:val="005870BB"/>
    <w:rsid w:val="00587B47"/>
    <w:rsid w:val="00587F2F"/>
    <w:rsid w:val="00590021"/>
    <w:rsid w:val="0059069E"/>
    <w:rsid w:val="005918BB"/>
    <w:rsid w:val="00591B52"/>
    <w:rsid w:val="00591F33"/>
    <w:rsid w:val="0059329C"/>
    <w:rsid w:val="0059359E"/>
    <w:rsid w:val="005940B9"/>
    <w:rsid w:val="00594D31"/>
    <w:rsid w:val="00594EB9"/>
    <w:rsid w:val="005950ED"/>
    <w:rsid w:val="00596E4B"/>
    <w:rsid w:val="00597ACE"/>
    <w:rsid w:val="00597D7E"/>
    <w:rsid w:val="00597D85"/>
    <w:rsid w:val="005A07CF"/>
    <w:rsid w:val="005A0C17"/>
    <w:rsid w:val="005A0FD5"/>
    <w:rsid w:val="005A1134"/>
    <w:rsid w:val="005A127C"/>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5F2"/>
    <w:rsid w:val="005B469D"/>
    <w:rsid w:val="005B4A01"/>
    <w:rsid w:val="005B4F10"/>
    <w:rsid w:val="005B5005"/>
    <w:rsid w:val="005B506C"/>
    <w:rsid w:val="005B50AB"/>
    <w:rsid w:val="005B5121"/>
    <w:rsid w:val="005B523B"/>
    <w:rsid w:val="005B5BFF"/>
    <w:rsid w:val="005B6158"/>
    <w:rsid w:val="005B61D4"/>
    <w:rsid w:val="005B653D"/>
    <w:rsid w:val="005B681E"/>
    <w:rsid w:val="005C0562"/>
    <w:rsid w:val="005C082B"/>
    <w:rsid w:val="005C1BCB"/>
    <w:rsid w:val="005C1DD3"/>
    <w:rsid w:val="005C1F0E"/>
    <w:rsid w:val="005C1F8D"/>
    <w:rsid w:val="005C29B1"/>
    <w:rsid w:val="005C2A9D"/>
    <w:rsid w:val="005C2C7B"/>
    <w:rsid w:val="005C2F51"/>
    <w:rsid w:val="005C3860"/>
    <w:rsid w:val="005C39DD"/>
    <w:rsid w:val="005C3FFE"/>
    <w:rsid w:val="005C497D"/>
    <w:rsid w:val="005C4C78"/>
    <w:rsid w:val="005C594B"/>
    <w:rsid w:val="005C5EC2"/>
    <w:rsid w:val="005C5EF3"/>
    <w:rsid w:val="005C6355"/>
    <w:rsid w:val="005C63AC"/>
    <w:rsid w:val="005C6452"/>
    <w:rsid w:val="005C6501"/>
    <w:rsid w:val="005C6E3C"/>
    <w:rsid w:val="005D0365"/>
    <w:rsid w:val="005D0BD0"/>
    <w:rsid w:val="005D0C5B"/>
    <w:rsid w:val="005D0CF1"/>
    <w:rsid w:val="005D124F"/>
    <w:rsid w:val="005D132F"/>
    <w:rsid w:val="005D16CA"/>
    <w:rsid w:val="005D1B57"/>
    <w:rsid w:val="005D233B"/>
    <w:rsid w:val="005D297F"/>
    <w:rsid w:val="005D37EF"/>
    <w:rsid w:val="005D3BAC"/>
    <w:rsid w:val="005D3D38"/>
    <w:rsid w:val="005D467B"/>
    <w:rsid w:val="005D4E4D"/>
    <w:rsid w:val="005D503F"/>
    <w:rsid w:val="005D55AB"/>
    <w:rsid w:val="005D61FF"/>
    <w:rsid w:val="005D622A"/>
    <w:rsid w:val="005D66B3"/>
    <w:rsid w:val="005D66FB"/>
    <w:rsid w:val="005D6A8D"/>
    <w:rsid w:val="005D6FF0"/>
    <w:rsid w:val="005E111E"/>
    <w:rsid w:val="005E15B1"/>
    <w:rsid w:val="005E17AA"/>
    <w:rsid w:val="005E1A8C"/>
    <w:rsid w:val="005E1A8E"/>
    <w:rsid w:val="005E3773"/>
    <w:rsid w:val="005E3A7A"/>
    <w:rsid w:val="005E3BD3"/>
    <w:rsid w:val="005E3CAE"/>
    <w:rsid w:val="005E4B76"/>
    <w:rsid w:val="005E4BD1"/>
    <w:rsid w:val="005E55E1"/>
    <w:rsid w:val="005E57E4"/>
    <w:rsid w:val="005E6085"/>
    <w:rsid w:val="005E74F7"/>
    <w:rsid w:val="005F0164"/>
    <w:rsid w:val="005F040C"/>
    <w:rsid w:val="005F0846"/>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0C"/>
    <w:rsid w:val="005F52FE"/>
    <w:rsid w:val="005F5D7E"/>
    <w:rsid w:val="005F61EB"/>
    <w:rsid w:val="005F72EA"/>
    <w:rsid w:val="005F740B"/>
    <w:rsid w:val="005F7E43"/>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B4"/>
    <w:rsid w:val="00641FD6"/>
    <w:rsid w:val="006423DA"/>
    <w:rsid w:val="006429DF"/>
    <w:rsid w:val="00642BD6"/>
    <w:rsid w:val="0064482D"/>
    <w:rsid w:val="00644905"/>
    <w:rsid w:val="00644B9B"/>
    <w:rsid w:val="006453DC"/>
    <w:rsid w:val="006456E0"/>
    <w:rsid w:val="00645817"/>
    <w:rsid w:val="00645B24"/>
    <w:rsid w:val="00646C91"/>
    <w:rsid w:val="00647067"/>
    <w:rsid w:val="00647138"/>
    <w:rsid w:val="0064752F"/>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6617"/>
    <w:rsid w:val="00657004"/>
    <w:rsid w:val="00657EE0"/>
    <w:rsid w:val="0066000D"/>
    <w:rsid w:val="0066004D"/>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2DB3"/>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A95"/>
    <w:rsid w:val="006A2D81"/>
    <w:rsid w:val="006A3032"/>
    <w:rsid w:val="006A3494"/>
    <w:rsid w:val="006A372A"/>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91D"/>
    <w:rsid w:val="006B2E29"/>
    <w:rsid w:val="006B2E67"/>
    <w:rsid w:val="006B3D02"/>
    <w:rsid w:val="006B4473"/>
    <w:rsid w:val="006B509A"/>
    <w:rsid w:val="006B74CD"/>
    <w:rsid w:val="006C0009"/>
    <w:rsid w:val="006C0012"/>
    <w:rsid w:val="006C154D"/>
    <w:rsid w:val="006C17A5"/>
    <w:rsid w:val="006C17D4"/>
    <w:rsid w:val="006C278C"/>
    <w:rsid w:val="006C3381"/>
    <w:rsid w:val="006C3DE0"/>
    <w:rsid w:val="006C4921"/>
    <w:rsid w:val="006C5842"/>
    <w:rsid w:val="006C7BD0"/>
    <w:rsid w:val="006C7ED5"/>
    <w:rsid w:val="006D1687"/>
    <w:rsid w:val="006D1C4E"/>
    <w:rsid w:val="006D20E1"/>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855"/>
    <w:rsid w:val="00702B56"/>
    <w:rsid w:val="00702D06"/>
    <w:rsid w:val="0070339D"/>
    <w:rsid w:val="0070380F"/>
    <w:rsid w:val="0070483C"/>
    <w:rsid w:val="00704FC2"/>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961"/>
    <w:rsid w:val="00715D9D"/>
    <w:rsid w:val="00715EFA"/>
    <w:rsid w:val="007161F2"/>
    <w:rsid w:val="00716ACF"/>
    <w:rsid w:val="00717233"/>
    <w:rsid w:val="00717AE3"/>
    <w:rsid w:val="00717D46"/>
    <w:rsid w:val="00720ACE"/>
    <w:rsid w:val="00720D1D"/>
    <w:rsid w:val="007236B9"/>
    <w:rsid w:val="00723F67"/>
    <w:rsid w:val="00724973"/>
    <w:rsid w:val="0072499C"/>
    <w:rsid w:val="00724EA0"/>
    <w:rsid w:val="0072544D"/>
    <w:rsid w:val="00725BD7"/>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E2B"/>
    <w:rsid w:val="00747FA1"/>
    <w:rsid w:val="00750977"/>
    <w:rsid w:val="00750AF9"/>
    <w:rsid w:val="00750E32"/>
    <w:rsid w:val="007516E8"/>
    <w:rsid w:val="00751F63"/>
    <w:rsid w:val="00753419"/>
    <w:rsid w:val="00753C55"/>
    <w:rsid w:val="00754497"/>
    <w:rsid w:val="007548BE"/>
    <w:rsid w:val="00754B36"/>
    <w:rsid w:val="00755767"/>
    <w:rsid w:val="00755A7A"/>
    <w:rsid w:val="00755BC2"/>
    <w:rsid w:val="00756A08"/>
    <w:rsid w:val="00756E73"/>
    <w:rsid w:val="0075785A"/>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2A7"/>
    <w:rsid w:val="007734B3"/>
    <w:rsid w:val="00773A40"/>
    <w:rsid w:val="0077411A"/>
    <w:rsid w:val="00774503"/>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6EE"/>
    <w:rsid w:val="00793D86"/>
    <w:rsid w:val="007943B7"/>
    <w:rsid w:val="0079455F"/>
    <w:rsid w:val="0079490A"/>
    <w:rsid w:val="00794D4D"/>
    <w:rsid w:val="0079578B"/>
    <w:rsid w:val="00795842"/>
    <w:rsid w:val="00795C0D"/>
    <w:rsid w:val="00795D00"/>
    <w:rsid w:val="00795D1A"/>
    <w:rsid w:val="00796F20"/>
    <w:rsid w:val="00796F98"/>
    <w:rsid w:val="00796FE0"/>
    <w:rsid w:val="00797CEB"/>
    <w:rsid w:val="007A0570"/>
    <w:rsid w:val="007A1200"/>
    <w:rsid w:val="007A15B1"/>
    <w:rsid w:val="007A1707"/>
    <w:rsid w:val="007A1F5E"/>
    <w:rsid w:val="007A21C7"/>
    <w:rsid w:val="007A3B44"/>
    <w:rsid w:val="007A44B9"/>
    <w:rsid w:val="007A561F"/>
    <w:rsid w:val="007A57EF"/>
    <w:rsid w:val="007B02B5"/>
    <w:rsid w:val="007B03E8"/>
    <w:rsid w:val="007B0809"/>
    <w:rsid w:val="007B0AF2"/>
    <w:rsid w:val="007B0B44"/>
    <w:rsid w:val="007B107C"/>
    <w:rsid w:val="007B11DC"/>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2F26"/>
    <w:rsid w:val="007C347D"/>
    <w:rsid w:val="007C3543"/>
    <w:rsid w:val="007C3B46"/>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B63"/>
    <w:rsid w:val="007D346F"/>
    <w:rsid w:val="007D3F6C"/>
    <w:rsid w:val="007D49E1"/>
    <w:rsid w:val="007D57DC"/>
    <w:rsid w:val="007D60D9"/>
    <w:rsid w:val="007D75C0"/>
    <w:rsid w:val="007D775C"/>
    <w:rsid w:val="007D7F1A"/>
    <w:rsid w:val="007E0266"/>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0FD2"/>
    <w:rsid w:val="007F1402"/>
    <w:rsid w:val="007F1741"/>
    <w:rsid w:val="007F22C7"/>
    <w:rsid w:val="007F2B98"/>
    <w:rsid w:val="007F3510"/>
    <w:rsid w:val="007F3A7B"/>
    <w:rsid w:val="007F3C0C"/>
    <w:rsid w:val="007F3FDF"/>
    <w:rsid w:val="007F49B1"/>
    <w:rsid w:val="007F49D4"/>
    <w:rsid w:val="007F6037"/>
    <w:rsid w:val="007F61FB"/>
    <w:rsid w:val="007F6336"/>
    <w:rsid w:val="007F63E2"/>
    <w:rsid w:val="007F7B36"/>
    <w:rsid w:val="007F7D19"/>
    <w:rsid w:val="007F7E17"/>
    <w:rsid w:val="008002D5"/>
    <w:rsid w:val="00800C3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16CF"/>
    <w:rsid w:val="00812B62"/>
    <w:rsid w:val="00813029"/>
    <w:rsid w:val="0081355D"/>
    <w:rsid w:val="008138BA"/>
    <w:rsid w:val="00815111"/>
    <w:rsid w:val="008152B7"/>
    <w:rsid w:val="00815589"/>
    <w:rsid w:val="008161DE"/>
    <w:rsid w:val="00816463"/>
    <w:rsid w:val="008168FC"/>
    <w:rsid w:val="00816C11"/>
    <w:rsid w:val="00816CB0"/>
    <w:rsid w:val="00817125"/>
    <w:rsid w:val="008171F1"/>
    <w:rsid w:val="00817D1F"/>
    <w:rsid w:val="00817F03"/>
    <w:rsid w:val="008202D8"/>
    <w:rsid w:val="00821426"/>
    <w:rsid w:val="00822F0D"/>
    <w:rsid w:val="00823853"/>
    <w:rsid w:val="00823C4D"/>
    <w:rsid w:val="00823D16"/>
    <w:rsid w:val="00824119"/>
    <w:rsid w:val="00824806"/>
    <w:rsid w:val="00824AA0"/>
    <w:rsid w:val="00824CE3"/>
    <w:rsid w:val="00824EE4"/>
    <w:rsid w:val="00825BD7"/>
    <w:rsid w:val="0082638D"/>
    <w:rsid w:val="008264BB"/>
    <w:rsid w:val="00826BF0"/>
    <w:rsid w:val="00827384"/>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79"/>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F51"/>
    <w:rsid w:val="008461C1"/>
    <w:rsid w:val="00846AA3"/>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A5B"/>
    <w:rsid w:val="00870376"/>
    <w:rsid w:val="0087075A"/>
    <w:rsid w:val="00871579"/>
    <w:rsid w:val="00871632"/>
    <w:rsid w:val="0087167E"/>
    <w:rsid w:val="00872010"/>
    <w:rsid w:val="008729E4"/>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2BA3"/>
    <w:rsid w:val="00884239"/>
    <w:rsid w:val="00884249"/>
    <w:rsid w:val="008842DC"/>
    <w:rsid w:val="00884F85"/>
    <w:rsid w:val="00885601"/>
    <w:rsid w:val="00885867"/>
    <w:rsid w:val="00885A97"/>
    <w:rsid w:val="0088638C"/>
    <w:rsid w:val="00886459"/>
    <w:rsid w:val="008864EA"/>
    <w:rsid w:val="00887678"/>
    <w:rsid w:val="00890286"/>
    <w:rsid w:val="0089137E"/>
    <w:rsid w:val="00892191"/>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FEB"/>
    <w:rsid w:val="008C0247"/>
    <w:rsid w:val="008C03B8"/>
    <w:rsid w:val="008C03E9"/>
    <w:rsid w:val="008C055F"/>
    <w:rsid w:val="008C062B"/>
    <w:rsid w:val="008C090F"/>
    <w:rsid w:val="008C16C5"/>
    <w:rsid w:val="008C1D87"/>
    <w:rsid w:val="008C1FD9"/>
    <w:rsid w:val="008C252E"/>
    <w:rsid w:val="008C283A"/>
    <w:rsid w:val="008C2A58"/>
    <w:rsid w:val="008C2E91"/>
    <w:rsid w:val="008C320A"/>
    <w:rsid w:val="008C4513"/>
    <w:rsid w:val="008C4961"/>
    <w:rsid w:val="008C55ED"/>
    <w:rsid w:val="008C580D"/>
    <w:rsid w:val="008C60BE"/>
    <w:rsid w:val="008C63DE"/>
    <w:rsid w:val="008C6F9F"/>
    <w:rsid w:val="008C70FF"/>
    <w:rsid w:val="008C7B1B"/>
    <w:rsid w:val="008C7B6D"/>
    <w:rsid w:val="008D02AD"/>
    <w:rsid w:val="008D0F5C"/>
    <w:rsid w:val="008D1020"/>
    <w:rsid w:val="008D11BD"/>
    <w:rsid w:val="008D1391"/>
    <w:rsid w:val="008D1791"/>
    <w:rsid w:val="008D1FF6"/>
    <w:rsid w:val="008D2124"/>
    <w:rsid w:val="008D2331"/>
    <w:rsid w:val="008D3428"/>
    <w:rsid w:val="008D46B1"/>
    <w:rsid w:val="008D572B"/>
    <w:rsid w:val="008D5B2B"/>
    <w:rsid w:val="008D6007"/>
    <w:rsid w:val="008D61F3"/>
    <w:rsid w:val="008D7AA6"/>
    <w:rsid w:val="008E0128"/>
    <w:rsid w:val="008E06CD"/>
    <w:rsid w:val="008E0A2E"/>
    <w:rsid w:val="008E127E"/>
    <w:rsid w:val="008E1D29"/>
    <w:rsid w:val="008E1FE1"/>
    <w:rsid w:val="008E2375"/>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4069"/>
    <w:rsid w:val="008F46F4"/>
    <w:rsid w:val="008F4EAB"/>
    <w:rsid w:val="008F5C76"/>
    <w:rsid w:val="008F6622"/>
    <w:rsid w:val="008F6C86"/>
    <w:rsid w:val="008F71A9"/>
    <w:rsid w:val="008F781D"/>
    <w:rsid w:val="008F7855"/>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3E30"/>
    <w:rsid w:val="00914337"/>
    <w:rsid w:val="0091441B"/>
    <w:rsid w:val="00914A7E"/>
    <w:rsid w:val="009158B8"/>
    <w:rsid w:val="00916059"/>
    <w:rsid w:val="0091628B"/>
    <w:rsid w:val="0092075F"/>
    <w:rsid w:val="009214F9"/>
    <w:rsid w:val="0092165D"/>
    <w:rsid w:val="0092328F"/>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77E"/>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5E"/>
    <w:rsid w:val="0097499B"/>
    <w:rsid w:val="009759A9"/>
    <w:rsid w:val="00975E92"/>
    <w:rsid w:val="0097650A"/>
    <w:rsid w:val="009778FA"/>
    <w:rsid w:val="00980630"/>
    <w:rsid w:val="009806E4"/>
    <w:rsid w:val="0098092C"/>
    <w:rsid w:val="00980D43"/>
    <w:rsid w:val="00980EEC"/>
    <w:rsid w:val="0098144C"/>
    <w:rsid w:val="00981CD1"/>
    <w:rsid w:val="009829E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045"/>
    <w:rsid w:val="009941DF"/>
    <w:rsid w:val="0099450B"/>
    <w:rsid w:val="00995160"/>
    <w:rsid w:val="0099528D"/>
    <w:rsid w:val="009953DA"/>
    <w:rsid w:val="00995D60"/>
    <w:rsid w:val="0099636A"/>
    <w:rsid w:val="009969F5"/>
    <w:rsid w:val="00996ED4"/>
    <w:rsid w:val="00997982"/>
    <w:rsid w:val="00997B25"/>
    <w:rsid w:val="009A0A21"/>
    <w:rsid w:val="009A0AF1"/>
    <w:rsid w:val="009A0DE7"/>
    <w:rsid w:val="009A0ED4"/>
    <w:rsid w:val="009A153A"/>
    <w:rsid w:val="009A17AF"/>
    <w:rsid w:val="009A1E24"/>
    <w:rsid w:val="009A247A"/>
    <w:rsid w:val="009A2D9C"/>
    <w:rsid w:val="009A3337"/>
    <w:rsid w:val="009A3377"/>
    <w:rsid w:val="009A33B9"/>
    <w:rsid w:val="009A39F5"/>
    <w:rsid w:val="009A3D07"/>
    <w:rsid w:val="009A4016"/>
    <w:rsid w:val="009A4D6C"/>
    <w:rsid w:val="009A5105"/>
    <w:rsid w:val="009A7B28"/>
    <w:rsid w:val="009A7BDD"/>
    <w:rsid w:val="009B01B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6B19"/>
    <w:rsid w:val="009D7C79"/>
    <w:rsid w:val="009E0394"/>
    <w:rsid w:val="009E113B"/>
    <w:rsid w:val="009E13A6"/>
    <w:rsid w:val="009E170E"/>
    <w:rsid w:val="009E1BA7"/>
    <w:rsid w:val="009E22F3"/>
    <w:rsid w:val="009E2A37"/>
    <w:rsid w:val="009E3F23"/>
    <w:rsid w:val="009E42D1"/>
    <w:rsid w:val="009E48A0"/>
    <w:rsid w:val="009E5251"/>
    <w:rsid w:val="009E5EB7"/>
    <w:rsid w:val="009E612B"/>
    <w:rsid w:val="009E7335"/>
    <w:rsid w:val="009E7DAE"/>
    <w:rsid w:val="009F0005"/>
    <w:rsid w:val="009F0178"/>
    <w:rsid w:val="009F04CD"/>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906"/>
    <w:rsid w:val="00A03A32"/>
    <w:rsid w:val="00A041B6"/>
    <w:rsid w:val="00A0467F"/>
    <w:rsid w:val="00A046F4"/>
    <w:rsid w:val="00A04846"/>
    <w:rsid w:val="00A051C5"/>
    <w:rsid w:val="00A0535C"/>
    <w:rsid w:val="00A066C8"/>
    <w:rsid w:val="00A07CFB"/>
    <w:rsid w:val="00A07F76"/>
    <w:rsid w:val="00A10439"/>
    <w:rsid w:val="00A1075F"/>
    <w:rsid w:val="00A110B3"/>
    <w:rsid w:val="00A119E4"/>
    <w:rsid w:val="00A11E95"/>
    <w:rsid w:val="00A129BC"/>
    <w:rsid w:val="00A12A29"/>
    <w:rsid w:val="00A13AB9"/>
    <w:rsid w:val="00A13AD4"/>
    <w:rsid w:val="00A13B85"/>
    <w:rsid w:val="00A13F21"/>
    <w:rsid w:val="00A14ACE"/>
    <w:rsid w:val="00A14E07"/>
    <w:rsid w:val="00A14EB0"/>
    <w:rsid w:val="00A150B2"/>
    <w:rsid w:val="00A1677B"/>
    <w:rsid w:val="00A16DE0"/>
    <w:rsid w:val="00A17A41"/>
    <w:rsid w:val="00A17ECE"/>
    <w:rsid w:val="00A203E1"/>
    <w:rsid w:val="00A20BA2"/>
    <w:rsid w:val="00A20C7B"/>
    <w:rsid w:val="00A20E50"/>
    <w:rsid w:val="00A2181C"/>
    <w:rsid w:val="00A225CB"/>
    <w:rsid w:val="00A239D4"/>
    <w:rsid w:val="00A23A56"/>
    <w:rsid w:val="00A23EBE"/>
    <w:rsid w:val="00A24874"/>
    <w:rsid w:val="00A24B23"/>
    <w:rsid w:val="00A24DED"/>
    <w:rsid w:val="00A25093"/>
    <w:rsid w:val="00A2675A"/>
    <w:rsid w:val="00A27786"/>
    <w:rsid w:val="00A3069D"/>
    <w:rsid w:val="00A31589"/>
    <w:rsid w:val="00A32A61"/>
    <w:rsid w:val="00A32A7C"/>
    <w:rsid w:val="00A32CE6"/>
    <w:rsid w:val="00A3455B"/>
    <w:rsid w:val="00A34BD8"/>
    <w:rsid w:val="00A34C40"/>
    <w:rsid w:val="00A35CEA"/>
    <w:rsid w:val="00A35D7B"/>
    <w:rsid w:val="00A36D79"/>
    <w:rsid w:val="00A408A5"/>
    <w:rsid w:val="00A40C78"/>
    <w:rsid w:val="00A41001"/>
    <w:rsid w:val="00A417E4"/>
    <w:rsid w:val="00A42700"/>
    <w:rsid w:val="00A42D05"/>
    <w:rsid w:val="00A430AC"/>
    <w:rsid w:val="00A43EF2"/>
    <w:rsid w:val="00A44681"/>
    <w:rsid w:val="00A44C91"/>
    <w:rsid w:val="00A44D38"/>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651"/>
    <w:rsid w:val="00A61B82"/>
    <w:rsid w:val="00A631FC"/>
    <w:rsid w:val="00A658E0"/>
    <w:rsid w:val="00A659B3"/>
    <w:rsid w:val="00A66BFA"/>
    <w:rsid w:val="00A67803"/>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C86"/>
    <w:rsid w:val="00A76FE6"/>
    <w:rsid w:val="00A77326"/>
    <w:rsid w:val="00A77385"/>
    <w:rsid w:val="00A77FBF"/>
    <w:rsid w:val="00A77FDD"/>
    <w:rsid w:val="00A80DAE"/>
    <w:rsid w:val="00A80F5A"/>
    <w:rsid w:val="00A811C1"/>
    <w:rsid w:val="00A816B8"/>
    <w:rsid w:val="00A82380"/>
    <w:rsid w:val="00A82D66"/>
    <w:rsid w:val="00A82EAB"/>
    <w:rsid w:val="00A8308F"/>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3166"/>
    <w:rsid w:val="00AB4E36"/>
    <w:rsid w:val="00AB5332"/>
    <w:rsid w:val="00AB5917"/>
    <w:rsid w:val="00AB5E61"/>
    <w:rsid w:val="00AB6846"/>
    <w:rsid w:val="00AB76B1"/>
    <w:rsid w:val="00AB79C6"/>
    <w:rsid w:val="00AB7A3D"/>
    <w:rsid w:val="00AB7B8B"/>
    <w:rsid w:val="00AB7EE6"/>
    <w:rsid w:val="00AB7FE9"/>
    <w:rsid w:val="00AC0124"/>
    <w:rsid w:val="00AC0544"/>
    <w:rsid w:val="00AC0B0C"/>
    <w:rsid w:val="00AC103D"/>
    <w:rsid w:val="00AC15A1"/>
    <w:rsid w:val="00AC3531"/>
    <w:rsid w:val="00AC37FB"/>
    <w:rsid w:val="00AC3DCC"/>
    <w:rsid w:val="00AC4060"/>
    <w:rsid w:val="00AC467F"/>
    <w:rsid w:val="00AC504C"/>
    <w:rsid w:val="00AC53E1"/>
    <w:rsid w:val="00AC5C4F"/>
    <w:rsid w:val="00AC79B8"/>
    <w:rsid w:val="00AD0766"/>
    <w:rsid w:val="00AD0D5F"/>
    <w:rsid w:val="00AD0FD7"/>
    <w:rsid w:val="00AD20F7"/>
    <w:rsid w:val="00AD21F5"/>
    <w:rsid w:val="00AD379C"/>
    <w:rsid w:val="00AD390A"/>
    <w:rsid w:val="00AD3ABD"/>
    <w:rsid w:val="00AD52ED"/>
    <w:rsid w:val="00AD6007"/>
    <w:rsid w:val="00AD605F"/>
    <w:rsid w:val="00AD780C"/>
    <w:rsid w:val="00AD78AC"/>
    <w:rsid w:val="00AE13C9"/>
    <w:rsid w:val="00AE1793"/>
    <w:rsid w:val="00AE210F"/>
    <w:rsid w:val="00AE237F"/>
    <w:rsid w:val="00AE25F2"/>
    <w:rsid w:val="00AE2CCB"/>
    <w:rsid w:val="00AE2EBA"/>
    <w:rsid w:val="00AE2F39"/>
    <w:rsid w:val="00AE3869"/>
    <w:rsid w:val="00AE4748"/>
    <w:rsid w:val="00AE4FE5"/>
    <w:rsid w:val="00AE4FF3"/>
    <w:rsid w:val="00AE51DE"/>
    <w:rsid w:val="00AE587B"/>
    <w:rsid w:val="00AE5895"/>
    <w:rsid w:val="00AE59DC"/>
    <w:rsid w:val="00AE5B2D"/>
    <w:rsid w:val="00AE5C04"/>
    <w:rsid w:val="00AE5FDF"/>
    <w:rsid w:val="00AE63BF"/>
    <w:rsid w:val="00AE70BB"/>
    <w:rsid w:val="00AE71FB"/>
    <w:rsid w:val="00AE7560"/>
    <w:rsid w:val="00AE7A0A"/>
    <w:rsid w:val="00AF02D4"/>
    <w:rsid w:val="00AF1CCE"/>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8E"/>
    <w:rsid w:val="00B03482"/>
    <w:rsid w:val="00B04A42"/>
    <w:rsid w:val="00B04DCE"/>
    <w:rsid w:val="00B05656"/>
    <w:rsid w:val="00B07A2E"/>
    <w:rsid w:val="00B105BF"/>
    <w:rsid w:val="00B10857"/>
    <w:rsid w:val="00B1119D"/>
    <w:rsid w:val="00B111B4"/>
    <w:rsid w:val="00B11666"/>
    <w:rsid w:val="00B11D63"/>
    <w:rsid w:val="00B129BF"/>
    <w:rsid w:val="00B13583"/>
    <w:rsid w:val="00B14857"/>
    <w:rsid w:val="00B151FD"/>
    <w:rsid w:val="00B154A6"/>
    <w:rsid w:val="00B15B68"/>
    <w:rsid w:val="00B16173"/>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7C"/>
    <w:rsid w:val="00B33452"/>
    <w:rsid w:val="00B338CD"/>
    <w:rsid w:val="00B35280"/>
    <w:rsid w:val="00B35400"/>
    <w:rsid w:val="00B35A25"/>
    <w:rsid w:val="00B35DF6"/>
    <w:rsid w:val="00B36410"/>
    <w:rsid w:val="00B36A07"/>
    <w:rsid w:val="00B36C9C"/>
    <w:rsid w:val="00B36CFD"/>
    <w:rsid w:val="00B37D3F"/>
    <w:rsid w:val="00B40D70"/>
    <w:rsid w:val="00B43389"/>
    <w:rsid w:val="00B43EF9"/>
    <w:rsid w:val="00B445A3"/>
    <w:rsid w:val="00B44E97"/>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ADF"/>
    <w:rsid w:val="00B70C75"/>
    <w:rsid w:val="00B70E52"/>
    <w:rsid w:val="00B71524"/>
    <w:rsid w:val="00B7170C"/>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93C"/>
    <w:rsid w:val="00B83A47"/>
    <w:rsid w:val="00B846F1"/>
    <w:rsid w:val="00B84852"/>
    <w:rsid w:val="00B84E22"/>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DA3"/>
    <w:rsid w:val="00BA6FDE"/>
    <w:rsid w:val="00BB03A5"/>
    <w:rsid w:val="00BB0468"/>
    <w:rsid w:val="00BB06D0"/>
    <w:rsid w:val="00BB0870"/>
    <w:rsid w:val="00BB0871"/>
    <w:rsid w:val="00BB13CC"/>
    <w:rsid w:val="00BB1B91"/>
    <w:rsid w:val="00BB2C03"/>
    <w:rsid w:val="00BB3D95"/>
    <w:rsid w:val="00BB3FFC"/>
    <w:rsid w:val="00BB4BF1"/>
    <w:rsid w:val="00BB59B4"/>
    <w:rsid w:val="00BB66B6"/>
    <w:rsid w:val="00BB7D99"/>
    <w:rsid w:val="00BC01DB"/>
    <w:rsid w:val="00BC0285"/>
    <w:rsid w:val="00BC02E0"/>
    <w:rsid w:val="00BC0881"/>
    <w:rsid w:val="00BC0ADD"/>
    <w:rsid w:val="00BC13A1"/>
    <w:rsid w:val="00BC1C7F"/>
    <w:rsid w:val="00BC1F01"/>
    <w:rsid w:val="00BC2812"/>
    <w:rsid w:val="00BC2A1B"/>
    <w:rsid w:val="00BC3A18"/>
    <w:rsid w:val="00BC3F0D"/>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BA3"/>
    <w:rsid w:val="00C12244"/>
    <w:rsid w:val="00C12AF2"/>
    <w:rsid w:val="00C14365"/>
    <w:rsid w:val="00C15002"/>
    <w:rsid w:val="00C15358"/>
    <w:rsid w:val="00C15369"/>
    <w:rsid w:val="00C17344"/>
    <w:rsid w:val="00C179D5"/>
    <w:rsid w:val="00C17A3F"/>
    <w:rsid w:val="00C20096"/>
    <w:rsid w:val="00C206EE"/>
    <w:rsid w:val="00C20708"/>
    <w:rsid w:val="00C209B5"/>
    <w:rsid w:val="00C226C8"/>
    <w:rsid w:val="00C228B3"/>
    <w:rsid w:val="00C2308A"/>
    <w:rsid w:val="00C23278"/>
    <w:rsid w:val="00C23E84"/>
    <w:rsid w:val="00C24896"/>
    <w:rsid w:val="00C251EC"/>
    <w:rsid w:val="00C255CD"/>
    <w:rsid w:val="00C256DF"/>
    <w:rsid w:val="00C25777"/>
    <w:rsid w:val="00C25E92"/>
    <w:rsid w:val="00C26673"/>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D18"/>
    <w:rsid w:val="00C46DD4"/>
    <w:rsid w:val="00C472AC"/>
    <w:rsid w:val="00C515CD"/>
    <w:rsid w:val="00C5184D"/>
    <w:rsid w:val="00C52967"/>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E74"/>
    <w:rsid w:val="00C76554"/>
    <w:rsid w:val="00C76573"/>
    <w:rsid w:val="00C76813"/>
    <w:rsid w:val="00C769DB"/>
    <w:rsid w:val="00C772C5"/>
    <w:rsid w:val="00C77EEE"/>
    <w:rsid w:val="00C81327"/>
    <w:rsid w:val="00C8133E"/>
    <w:rsid w:val="00C81A10"/>
    <w:rsid w:val="00C81E57"/>
    <w:rsid w:val="00C82B1C"/>
    <w:rsid w:val="00C82B35"/>
    <w:rsid w:val="00C82DE6"/>
    <w:rsid w:val="00C8340C"/>
    <w:rsid w:val="00C86BD7"/>
    <w:rsid w:val="00C86CD6"/>
    <w:rsid w:val="00C90C9D"/>
    <w:rsid w:val="00C90FB6"/>
    <w:rsid w:val="00C913D8"/>
    <w:rsid w:val="00C9174D"/>
    <w:rsid w:val="00C91B90"/>
    <w:rsid w:val="00C91D76"/>
    <w:rsid w:val="00C91E03"/>
    <w:rsid w:val="00C925B6"/>
    <w:rsid w:val="00C93F01"/>
    <w:rsid w:val="00C94260"/>
    <w:rsid w:val="00C954C1"/>
    <w:rsid w:val="00C9691A"/>
    <w:rsid w:val="00C972FF"/>
    <w:rsid w:val="00C976A6"/>
    <w:rsid w:val="00C977B7"/>
    <w:rsid w:val="00C97D28"/>
    <w:rsid w:val="00CA00E4"/>
    <w:rsid w:val="00CA0C96"/>
    <w:rsid w:val="00CA196A"/>
    <w:rsid w:val="00CA1DDC"/>
    <w:rsid w:val="00CA2652"/>
    <w:rsid w:val="00CA2CF6"/>
    <w:rsid w:val="00CA3A0F"/>
    <w:rsid w:val="00CA40AA"/>
    <w:rsid w:val="00CA40FA"/>
    <w:rsid w:val="00CA41F3"/>
    <w:rsid w:val="00CA5088"/>
    <w:rsid w:val="00CA62CD"/>
    <w:rsid w:val="00CA65CD"/>
    <w:rsid w:val="00CA74BC"/>
    <w:rsid w:val="00CA7B6E"/>
    <w:rsid w:val="00CB09AD"/>
    <w:rsid w:val="00CB14D9"/>
    <w:rsid w:val="00CB17BC"/>
    <w:rsid w:val="00CB1C5B"/>
    <w:rsid w:val="00CB23A3"/>
    <w:rsid w:val="00CB24F1"/>
    <w:rsid w:val="00CB35E8"/>
    <w:rsid w:val="00CB388E"/>
    <w:rsid w:val="00CB3CFD"/>
    <w:rsid w:val="00CB4BD6"/>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1A9A"/>
    <w:rsid w:val="00CF1B02"/>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FB0"/>
    <w:rsid w:val="00D11B9F"/>
    <w:rsid w:val="00D12151"/>
    <w:rsid w:val="00D122E8"/>
    <w:rsid w:val="00D124FC"/>
    <w:rsid w:val="00D12CDA"/>
    <w:rsid w:val="00D12FAE"/>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047"/>
    <w:rsid w:val="00D271D6"/>
    <w:rsid w:val="00D273AD"/>
    <w:rsid w:val="00D27B14"/>
    <w:rsid w:val="00D30F6A"/>
    <w:rsid w:val="00D31041"/>
    <w:rsid w:val="00D3258F"/>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60B4"/>
    <w:rsid w:val="00D4625A"/>
    <w:rsid w:val="00D462B5"/>
    <w:rsid w:val="00D463CE"/>
    <w:rsid w:val="00D465E3"/>
    <w:rsid w:val="00D467B3"/>
    <w:rsid w:val="00D470A5"/>
    <w:rsid w:val="00D4750E"/>
    <w:rsid w:val="00D502C5"/>
    <w:rsid w:val="00D50B14"/>
    <w:rsid w:val="00D50FE1"/>
    <w:rsid w:val="00D513AA"/>
    <w:rsid w:val="00D518E6"/>
    <w:rsid w:val="00D51A05"/>
    <w:rsid w:val="00D51B74"/>
    <w:rsid w:val="00D51D07"/>
    <w:rsid w:val="00D52D0E"/>
    <w:rsid w:val="00D537A2"/>
    <w:rsid w:val="00D540A4"/>
    <w:rsid w:val="00D5470A"/>
    <w:rsid w:val="00D55031"/>
    <w:rsid w:val="00D5514B"/>
    <w:rsid w:val="00D55500"/>
    <w:rsid w:val="00D55A3D"/>
    <w:rsid w:val="00D57CA5"/>
    <w:rsid w:val="00D57E7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167"/>
    <w:rsid w:val="00D707CC"/>
    <w:rsid w:val="00D7094D"/>
    <w:rsid w:val="00D70AF0"/>
    <w:rsid w:val="00D71BBF"/>
    <w:rsid w:val="00D71C07"/>
    <w:rsid w:val="00D724FD"/>
    <w:rsid w:val="00D727A5"/>
    <w:rsid w:val="00D727D2"/>
    <w:rsid w:val="00D728DA"/>
    <w:rsid w:val="00D72B39"/>
    <w:rsid w:val="00D742FB"/>
    <w:rsid w:val="00D746C3"/>
    <w:rsid w:val="00D766A1"/>
    <w:rsid w:val="00D804D0"/>
    <w:rsid w:val="00D80688"/>
    <w:rsid w:val="00D80815"/>
    <w:rsid w:val="00D8252D"/>
    <w:rsid w:val="00D82580"/>
    <w:rsid w:val="00D82A65"/>
    <w:rsid w:val="00D82FCF"/>
    <w:rsid w:val="00D83081"/>
    <w:rsid w:val="00D83692"/>
    <w:rsid w:val="00D83760"/>
    <w:rsid w:val="00D83A66"/>
    <w:rsid w:val="00D83C31"/>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4414"/>
    <w:rsid w:val="00D948A9"/>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16"/>
    <w:rsid w:val="00DA7955"/>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82C"/>
    <w:rsid w:val="00DC0FD1"/>
    <w:rsid w:val="00DC1450"/>
    <w:rsid w:val="00DC18D5"/>
    <w:rsid w:val="00DC1CD9"/>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02"/>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13A4"/>
    <w:rsid w:val="00E02253"/>
    <w:rsid w:val="00E0301C"/>
    <w:rsid w:val="00E0322A"/>
    <w:rsid w:val="00E03C01"/>
    <w:rsid w:val="00E03E23"/>
    <w:rsid w:val="00E04250"/>
    <w:rsid w:val="00E052D6"/>
    <w:rsid w:val="00E07715"/>
    <w:rsid w:val="00E07742"/>
    <w:rsid w:val="00E07950"/>
    <w:rsid w:val="00E12034"/>
    <w:rsid w:val="00E13CC7"/>
    <w:rsid w:val="00E146E7"/>
    <w:rsid w:val="00E14DDC"/>
    <w:rsid w:val="00E15194"/>
    <w:rsid w:val="00E1565E"/>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260"/>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86C"/>
    <w:rsid w:val="00E37DFA"/>
    <w:rsid w:val="00E410E6"/>
    <w:rsid w:val="00E42228"/>
    <w:rsid w:val="00E4283B"/>
    <w:rsid w:val="00E43471"/>
    <w:rsid w:val="00E44A95"/>
    <w:rsid w:val="00E4564E"/>
    <w:rsid w:val="00E45D85"/>
    <w:rsid w:val="00E4607D"/>
    <w:rsid w:val="00E4649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CAC"/>
    <w:rsid w:val="00E535C4"/>
    <w:rsid w:val="00E536B1"/>
    <w:rsid w:val="00E53B05"/>
    <w:rsid w:val="00E540F3"/>
    <w:rsid w:val="00E542BD"/>
    <w:rsid w:val="00E54633"/>
    <w:rsid w:val="00E54E5C"/>
    <w:rsid w:val="00E55496"/>
    <w:rsid w:val="00E5601C"/>
    <w:rsid w:val="00E561B8"/>
    <w:rsid w:val="00E561EE"/>
    <w:rsid w:val="00E5626E"/>
    <w:rsid w:val="00E56450"/>
    <w:rsid w:val="00E564CA"/>
    <w:rsid w:val="00E56791"/>
    <w:rsid w:val="00E57159"/>
    <w:rsid w:val="00E575C6"/>
    <w:rsid w:val="00E57C6D"/>
    <w:rsid w:val="00E60238"/>
    <w:rsid w:val="00E60463"/>
    <w:rsid w:val="00E6070E"/>
    <w:rsid w:val="00E60809"/>
    <w:rsid w:val="00E60815"/>
    <w:rsid w:val="00E60D56"/>
    <w:rsid w:val="00E60D91"/>
    <w:rsid w:val="00E60F16"/>
    <w:rsid w:val="00E6118F"/>
    <w:rsid w:val="00E611B4"/>
    <w:rsid w:val="00E619D8"/>
    <w:rsid w:val="00E61FFD"/>
    <w:rsid w:val="00E630CA"/>
    <w:rsid w:val="00E6363A"/>
    <w:rsid w:val="00E63A8B"/>
    <w:rsid w:val="00E64359"/>
    <w:rsid w:val="00E6435C"/>
    <w:rsid w:val="00E64ADB"/>
    <w:rsid w:val="00E652C7"/>
    <w:rsid w:val="00E65F23"/>
    <w:rsid w:val="00E66197"/>
    <w:rsid w:val="00E66527"/>
    <w:rsid w:val="00E665CE"/>
    <w:rsid w:val="00E66D85"/>
    <w:rsid w:val="00E677DD"/>
    <w:rsid w:val="00E70642"/>
    <w:rsid w:val="00E706D9"/>
    <w:rsid w:val="00E71BEB"/>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2A2C"/>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B093C"/>
    <w:rsid w:val="00EB135C"/>
    <w:rsid w:val="00EB2B9C"/>
    <w:rsid w:val="00EB2E17"/>
    <w:rsid w:val="00EB2E98"/>
    <w:rsid w:val="00EB3985"/>
    <w:rsid w:val="00EB39D4"/>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9B7"/>
    <w:rsid w:val="00ED4A2B"/>
    <w:rsid w:val="00ED4FB8"/>
    <w:rsid w:val="00ED526D"/>
    <w:rsid w:val="00ED5559"/>
    <w:rsid w:val="00ED6D00"/>
    <w:rsid w:val="00ED77F8"/>
    <w:rsid w:val="00ED7DCA"/>
    <w:rsid w:val="00EE01E9"/>
    <w:rsid w:val="00EE0289"/>
    <w:rsid w:val="00EE1338"/>
    <w:rsid w:val="00EE2482"/>
    <w:rsid w:val="00EE25BD"/>
    <w:rsid w:val="00EE2F66"/>
    <w:rsid w:val="00EE3199"/>
    <w:rsid w:val="00EE360A"/>
    <w:rsid w:val="00EE3649"/>
    <w:rsid w:val="00EE3ADF"/>
    <w:rsid w:val="00EE4EE7"/>
    <w:rsid w:val="00EE50ED"/>
    <w:rsid w:val="00EE65C9"/>
    <w:rsid w:val="00EE6D3A"/>
    <w:rsid w:val="00EE74FE"/>
    <w:rsid w:val="00EE7A94"/>
    <w:rsid w:val="00EE7BC4"/>
    <w:rsid w:val="00EF188A"/>
    <w:rsid w:val="00EF1947"/>
    <w:rsid w:val="00EF1CE7"/>
    <w:rsid w:val="00EF27CB"/>
    <w:rsid w:val="00EF37DA"/>
    <w:rsid w:val="00EF3CFD"/>
    <w:rsid w:val="00EF4555"/>
    <w:rsid w:val="00EF566F"/>
    <w:rsid w:val="00EF5C74"/>
    <w:rsid w:val="00EF6C0D"/>
    <w:rsid w:val="00EF7058"/>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4B"/>
    <w:rsid w:val="00F13AEC"/>
    <w:rsid w:val="00F14863"/>
    <w:rsid w:val="00F14CFB"/>
    <w:rsid w:val="00F167A8"/>
    <w:rsid w:val="00F16DAA"/>
    <w:rsid w:val="00F17C5C"/>
    <w:rsid w:val="00F208CA"/>
    <w:rsid w:val="00F20A4B"/>
    <w:rsid w:val="00F21225"/>
    <w:rsid w:val="00F212D6"/>
    <w:rsid w:val="00F217F9"/>
    <w:rsid w:val="00F2208E"/>
    <w:rsid w:val="00F225A8"/>
    <w:rsid w:val="00F23527"/>
    <w:rsid w:val="00F2389B"/>
    <w:rsid w:val="00F23C55"/>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307"/>
    <w:rsid w:val="00F356B4"/>
    <w:rsid w:val="00F35BD9"/>
    <w:rsid w:val="00F3611E"/>
    <w:rsid w:val="00F36575"/>
    <w:rsid w:val="00F372E5"/>
    <w:rsid w:val="00F37FEE"/>
    <w:rsid w:val="00F4053A"/>
    <w:rsid w:val="00F408A1"/>
    <w:rsid w:val="00F4138C"/>
    <w:rsid w:val="00F4163D"/>
    <w:rsid w:val="00F418B1"/>
    <w:rsid w:val="00F4268C"/>
    <w:rsid w:val="00F42722"/>
    <w:rsid w:val="00F42C09"/>
    <w:rsid w:val="00F42DCD"/>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A3F"/>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A6A"/>
    <w:rsid w:val="00F72EC8"/>
    <w:rsid w:val="00F73630"/>
    <w:rsid w:val="00F73645"/>
    <w:rsid w:val="00F736D5"/>
    <w:rsid w:val="00F73AF3"/>
    <w:rsid w:val="00F73B5C"/>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506"/>
    <w:rsid w:val="00F859D1"/>
    <w:rsid w:val="00F86233"/>
    <w:rsid w:val="00F86983"/>
    <w:rsid w:val="00F87295"/>
    <w:rsid w:val="00F873E4"/>
    <w:rsid w:val="00F90263"/>
    <w:rsid w:val="00F906F2"/>
    <w:rsid w:val="00F90D54"/>
    <w:rsid w:val="00F91721"/>
    <w:rsid w:val="00F92BB9"/>
    <w:rsid w:val="00F936D2"/>
    <w:rsid w:val="00F93D06"/>
    <w:rsid w:val="00F9420E"/>
    <w:rsid w:val="00F94782"/>
    <w:rsid w:val="00F94D9E"/>
    <w:rsid w:val="00F9584B"/>
    <w:rsid w:val="00F9589F"/>
    <w:rsid w:val="00F95A02"/>
    <w:rsid w:val="00F97123"/>
    <w:rsid w:val="00F9749E"/>
    <w:rsid w:val="00F97A75"/>
    <w:rsid w:val="00FA0582"/>
    <w:rsid w:val="00FA1AF6"/>
    <w:rsid w:val="00FA1B83"/>
    <w:rsid w:val="00FA27F2"/>
    <w:rsid w:val="00FA33AB"/>
    <w:rsid w:val="00FA3D14"/>
    <w:rsid w:val="00FA3D8E"/>
    <w:rsid w:val="00FA41C9"/>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CFB"/>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5F"/>
    <w:rsid w:val="00FD23A6"/>
    <w:rsid w:val="00FD3424"/>
    <w:rsid w:val="00FD34CB"/>
    <w:rsid w:val="00FD37DA"/>
    <w:rsid w:val="00FD3ED3"/>
    <w:rsid w:val="00FD4453"/>
    <w:rsid w:val="00FD4EFB"/>
    <w:rsid w:val="00FD5888"/>
    <w:rsid w:val="00FD5B39"/>
    <w:rsid w:val="00FD5D1D"/>
    <w:rsid w:val="00FD5E06"/>
    <w:rsid w:val="00FD6129"/>
    <w:rsid w:val="00FD6B60"/>
    <w:rsid w:val="00FE02F8"/>
    <w:rsid w:val="00FE0369"/>
    <w:rsid w:val="00FE07FB"/>
    <w:rsid w:val="00FE080D"/>
    <w:rsid w:val="00FE0FE0"/>
    <w:rsid w:val="00FE1194"/>
    <w:rsid w:val="00FE14D1"/>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D2E3E63"/>
    <w:rsid w:val="0E58BFBA"/>
    <w:rsid w:val="11ED14FA"/>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848526"/>
    <w:rsid w:val="51AF3960"/>
    <w:rsid w:val="5242A9AE"/>
    <w:rsid w:val="527265A8"/>
    <w:rsid w:val="52C13159"/>
    <w:rsid w:val="53498BA0"/>
    <w:rsid w:val="53D90E93"/>
    <w:rsid w:val="54DC4405"/>
    <w:rsid w:val="5513B054"/>
    <w:rsid w:val="56085E39"/>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065B36"/>
    <w:rsid w:val="752D9055"/>
    <w:rsid w:val="7740972A"/>
    <w:rsid w:val="79615546"/>
    <w:rsid w:val="7A6C7CEF"/>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C35A7199-1C43-4D44-8BAE-AAA33860B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64752F"/>
    <w:pPr>
      <w:numPr>
        <w:numId w:val="14"/>
      </w:numPr>
      <w:spacing w:before="240" w:after="240" w:line="276" w:lineRule="auto"/>
      <w:jc w:val="both"/>
    </w:pPr>
    <w:rPr>
      <w:b/>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64752F"/>
    <w:rPr>
      <w:rFonts w:ascii="Times New Roman" w:eastAsia="Times New Roman" w:hAnsi="Times New Roman"/>
      <w:b/>
      <w:sz w:val="22"/>
      <w:lang w:val="en-GB"/>
    </w:rPr>
  </w:style>
  <w:style w:type="paragraph" w:styleId="TOC1">
    <w:name w:val="toc 1"/>
    <w:basedOn w:val="Normal"/>
    <w:next w:val="Normal"/>
    <w:autoRedefine/>
    <w:uiPriority w:val="39"/>
    <w:unhideWhenUsed/>
    <w:rsid w:val="00493C16"/>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EW">
    <w:name w:val="EW"/>
    <w:basedOn w:val="Normal"/>
    <w:rsid w:val="0092328F"/>
    <w:pPr>
      <w:keepLines/>
      <w:spacing w:after="0"/>
      <w:ind w:left="1702" w:hanging="1418"/>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33</TotalTime>
  <Pages>1</Pages>
  <Words>3013</Words>
  <Characters>17178</Characters>
  <Application>Microsoft Office Word</Application>
  <DocSecurity>0</DocSecurity>
  <Lines>143</Lines>
  <Paragraphs>40</Paragraphs>
  <ScaleCrop>false</ScaleCrop>
  <Company>Qualcomm Incorporated</Company>
  <LinksUpToDate>false</LinksUpToDate>
  <CharactersWithSpaces>20151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 Umesh</cp:lastModifiedBy>
  <cp:revision>238</cp:revision>
  <cp:lastPrinted>2017-09-12T20:53:00Z</cp:lastPrinted>
  <dcterms:created xsi:type="dcterms:W3CDTF">2024-03-19T22:14:00Z</dcterms:created>
  <dcterms:modified xsi:type="dcterms:W3CDTF">2024-04-05T04:52:00Z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